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ED" w:rsidRDefault="00307F70">
      <w:bookmarkStart w:id="0" w:name="_GoBack"/>
      <w:r w:rsidRPr="00307F70">
        <w:rPr>
          <w:b/>
        </w:rPr>
        <w:t>FY 2023 Annual Report</w:t>
      </w:r>
      <w:r w:rsidRPr="00307F70">
        <w:rPr>
          <w:b/>
        </w:rPr>
        <w:br/>
        <w:t>Madison Avenue Business Improvement District</w:t>
      </w:r>
      <w:bookmarkEnd w:id="0"/>
      <w:r>
        <w:br/>
      </w:r>
      <w:r>
        <w:br/>
      </w:r>
      <w:r w:rsidR="000A63BF">
        <w:t>Dear Friends,</w:t>
      </w:r>
    </w:p>
    <w:p w:rsidR="000A63BF" w:rsidRDefault="000A63BF">
      <w:r>
        <w:t xml:space="preserve">The loyalty of Madison Avenue’s clients and their personal connections to our businesses and their staff members sustained our district throughout the pandemic.  In this period of rebirth and reengagement throughout our city, it is fitting that this fiscal year has been a time when </w:t>
      </w:r>
      <w:r w:rsidR="000B6BAB">
        <w:t xml:space="preserve">so many of </w:t>
      </w:r>
      <w:r>
        <w:t xml:space="preserve">our longstanding businesses have </w:t>
      </w:r>
      <w:r w:rsidR="000B6BAB">
        <w:t>reinvested in our district</w:t>
      </w:r>
      <w:r>
        <w:t xml:space="preserve"> </w:t>
      </w:r>
      <w:r w:rsidR="000B6BAB">
        <w:t xml:space="preserve">with new or expanded flagship locations.  Congratulations to Altuzarra, </w:t>
      </w:r>
      <w:r w:rsidR="00732960">
        <w:t xml:space="preserve">Anine Bing, </w:t>
      </w:r>
      <w:r w:rsidR="000B6BAB">
        <w:t>Asprey, Herm</w:t>
      </w:r>
      <w:r w:rsidR="000B6BAB">
        <w:rPr>
          <w:rFonts w:cstheme="minorHAnsi"/>
        </w:rPr>
        <w:t>è</w:t>
      </w:r>
      <w:r w:rsidR="000B6BAB">
        <w:t xml:space="preserve">s of Paris, Ippolita, </w:t>
      </w:r>
      <w:r w:rsidR="00732960">
        <w:t xml:space="preserve">Isabel Marant, LGDR, </w:t>
      </w:r>
      <w:r w:rsidR="000B6BAB">
        <w:t>Panerai, Reinstein|Ross and Zadig &amp; Voltaire on completing cons</w:t>
      </w:r>
      <w:r w:rsidR="00732960">
        <w:t>truction on their new homes this year.  Veteran Madison Avenue retailers currently building new locations and/or expanding within our include A. Lange &amp; Sohne, Anne Fontaine, Diptyque, Frette, Giorgio Armani, Jaeger-LeCoultre, John Lobb, Lalique, Lanvin, Michael Kors, Paul Morelli, Serafina, Valentino</w:t>
      </w:r>
      <w:r w:rsidR="00381A44">
        <w:t>, Veronica Beard</w:t>
      </w:r>
      <w:r w:rsidR="00732960">
        <w:t xml:space="preserve"> and White Cube.</w:t>
      </w:r>
    </w:p>
    <w:p w:rsidR="00732960" w:rsidRDefault="00732960">
      <w:r>
        <w:t>Retailers and restaurants new to the neighborhood that opened this year included 45RPM Studio, A.P.C., Achi</w:t>
      </w:r>
      <w:r w:rsidR="00183782">
        <w:t>l</w:t>
      </w:r>
      <w:r>
        <w:t xml:space="preserve">le Salvagni Atelier, Alison Lou, Baobab Collection, </w:t>
      </w:r>
      <w:r w:rsidR="001D47D2">
        <w:t xml:space="preserve">Collezione New York, </w:t>
      </w:r>
      <w:r>
        <w:t xml:space="preserve">Dr. Barbara Sturm, Fusalp, Irene Neuwirth, </w:t>
      </w:r>
      <w:r w:rsidR="001D47D2">
        <w:t>Ivar Jewelry, John Elliott, Kaspia, Kirna Zab</w:t>
      </w:r>
      <w:r w:rsidR="001D47D2">
        <w:rPr>
          <w:rFonts w:cstheme="minorHAnsi"/>
        </w:rPr>
        <w:t>ê</w:t>
      </w:r>
      <w:r w:rsidR="001D47D2">
        <w:t>te, Kiton, L’Objet, Luxembourg + Co., Paige, Ring Concierge, Sid Mashburn &amp; Ann Mashburn, Spr</w:t>
      </w:r>
      <w:r w:rsidR="001D47D2">
        <w:rPr>
          <w:rFonts w:cstheme="minorHAnsi"/>
        </w:rPr>
        <w:t>ü</w:t>
      </w:r>
      <w:r w:rsidR="001D47D2">
        <w:t>th Magers, Stefano Ricci, The Invisible Collection, Tulipan Gallery of the Reka Darida Foundation and Versace.</w:t>
      </w:r>
      <w:r w:rsidR="001556CE">
        <w:t xml:space="preserve">  We wish them all great success and offer our hearty welcome!</w:t>
      </w:r>
    </w:p>
    <w:p w:rsidR="001D47D2" w:rsidRDefault="001D47D2" w:rsidP="001D47D2">
      <w:r>
        <w:t xml:space="preserve">Each year at our Annual Meeting of the Membership, we elect volunteers – including property owners, retailers and residents, to serve on our Board of Directors.  For </w:t>
      </w:r>
      <w:r w:rsidR="001556CE">
        <w:t xml:space="preserve">over </w:t>
      </w:r>
      <w:r>
        <w:t>a quarter-century, the individuals who</w:t>
      </w:r>
      <w:r w:rsidR="001556CE">
        <w:t>m</w:t>
      </w:r>
      <w:r>
        <w:t xml:space="preserve"> we name in our Annual Reports have served as our guiding lights for all that we do.  At our core is a dedication to the ongoing stewardship of our beloved Madison Avenue, and that requires constant attention. </w:t>
      </w:r>
      <w:r w:rsidR="007825E9">
        <w:t>The BID’s</w:t>
      </w:r>
      <w:r w:rsidR="007825E9" w:rsidRPr="007825E9">
        <w:t xml:space="preserve"> remarkable uniformed staff</w:t>
      </w:r>
      <w:r w:rsidR="007825E9">
        <w:t xml:space="preserve"> delivers that care</w:t>
      </w:r>
      <w:r>
        <w:t xml:space="preserve"> each day by.  Our Gleam Team, all members of The Doe Fund, are out each day sanitizing our parking meters, mailboxes, newspaper racks and other street furniture, as well as keeping the sidewalks swept and clean. Our public safety officers work closely with the NYPD and store security staff to aid in crime prevention, while continuing to serve as ambassadors to all those visiting the district.  We thank them for their continued service.</w:t>
      </w:r>
    </w:p>
    <w:p w:rsidR="001D47D2" w:rsidRDefault="001D47D2" w:rsidP="001D47D2">
      <w:r>
        <w:t>The Madison Avenue BID is a public-private partnership, and works closely with city government. We thank Mayor Adams, Comptroller Lande</w:t>
      </w:r>
      <w:r w:rsidR="001556CE">
        <w:t xml:space="preserve">r, Borough President Levine, </w:t>
      </w:r>
      <w:r>
        <w:t>Council Member Powers</w:t>
      </w:r>
      <w:r w:rsidR="001556CE">
        <w:t xml:space="preserve"> and District Attorney Bragg</w:t>
      </w:r>
      <w:r>
        <w:t xml:space="preserve"> for their efforts. We would also like to thank the NYC Department of Small Business Services for their guidance and the many city agencies that we interact with daily to assist our constituents.</w:t>
      </w:r>
    </w:p>
    <w:p w:rsidR="001D47D2" w:rsidRDefault="001D47D2" w:rsidP="001D47D2">
      <w:r>
        <w:t xml:space="preserve">As we enter another year of renewal here on Madison Avenue and </w:t>
      </w:r>
      <w:r w:rsidR="001556CE">
        <w:t>all over the greatest city in the world</w:t>
      </w:r>
      <w:r>
        <w:t xml:space="preserve">, </w:t>
      </w:r>
      <w:r w:rsidR="001556CE">
        <w:t xml:space="preserve">we deeply appreciate </w:t>
      </w:r>
      <w:r>
        <w:t>yo</w:t>
      </w:r>
      <w:r w:rsidR="001556CE">
        <w:t>ur thoughts and suggestions</w:t>
      </w:r>
      <w:r>
        <w:t>. Please contact us at (212) 861-2055 or at information@madisonavenuebid.org - we look forward to continuing our dialogue and partnership.</w:t>
      </w:r>
    </w:p>
    <w:p w:rsidR="001D47D2" w:rsidRDefault="001D47D2" w:rsidP="001D47D2">
      <w:r>
        <w:t>Warm regards,</w:t>
      </w:r>
    </w:p>
    <w:p w:rsidR="001D47D2" w:rsidRDefault="001D47D2" w:rsidP="001D47D2">
      <w:r>
        <w:t>E. William Judson, Chair</w:t>
      </w:r>
    </w:p>
    <w:p w:rsidR="00257F59" w:rsidRDefault="001D47D2" w:rsidP="001D47D2">
      <w:r>
        <w:t>Matthew Bauer, President</w:t>
      </w:r>
    </w:p>
    <w:p w:rsidR="00257F59" w:rsidRDefault="00257F59">
      <w:r>
        <w:lastRenderedPageBreak/>
        <w:br w:type="page"/>
      </w:r>
    </w:p>
    <w:p w:rsidR="00257F59" w:rsidRPr="00257F59" w:rsidRDefault="00257F59" w:rsidP="00257F59">
      <w:pPr>
        <w:rPr>
          <w:b/>
        </w:rPr>
      </w:pPr>
      <w:r w:rsidRPr="00257F59">
        <w:rPr>
          <w:b/>
        </w:rPr>
        <w:lastRenderedPageBreak/>
        <w:t>Public Safety</w:t>
      </w:r>
    </w:p>
    <w:p w:rsidR="003D6EE2" w:rsidRPr="003D6EE2" w:rsidRDefault="00257F59" w:rsidP="003D6EE2">
      <w:pPr>
        <w:rPr>
          <w:rFonts w:cstheme="minorHAnsi"/>
        </w:rPr>
      </w:pPr>
      <w:r>
        <w:t>The public safety officers of the Madison Avenue BID aid the NYPD in deterring crime and improving the sense of personal safety for all who live, visit, or work on Madison Avenue. Our uniformed, state licensed and highly trained officers also act as ambassadors for Madison Avenue, providing directions and other assistance to pedestrians. Our public safety officers are on patrol from 9:00am to 7:00pm, seven days per week. Each officer is in constant contact with the BID’s dispatcher, who can quickly reach the NYPD. We provide businesses with decals marked with our Security Hotline number (212) 288-5959, and encourage them to contact us with requests for assistance.</w:t>
      </w:r>
      <w:r>
        <w:br/>
      </w:r>
      <w:r>
        <w:br/>
      </w:r>
      <w:r w:rsidR="003D6EE2" w:rsidRPr="003D6EE2">
        <w:rPr>
          <w:rFonts w:cstheme="minorHAnsi"/>
        </w:rPr>
        <w:t xml:space="preserve">We commend 19th Precinct Commanding Officer </w:t>
      </w:r>
      <w:r w:rsidR="003D6EE2" w:rsidRPr="003D6EE2">
        <w:rPr>
          <w:rFonts w:cstheme="minorHAnsi"/>
          <w:color w:val="333333"/>
          <w:shd w:val="clear" w:color="auto" w:fill="FFFFFF"/>
        </w:rPr>
        <w:t>Deputy Inspector William J Gallagher</w:t>
      </w:r>
      <w:r w:rsidR="003D6EE2" w:rsidRPr="003D6EE2">
        <w:rPr>
          <w:rFonts w:cstheme="minorHAnsi"/>
        </w:rPr>
        <w:t>, the Precinct’s Madison Avenue beat officers, six Neighborhood Coordination Officers, and their Crime Prevention and Community Affairs officers for their tremendous efforts to keep our community safe.</w:t>
      </w:r>
    </w:p>
    <w:p w:rsidR="003D6EE2" w:rsidRDefault="003D6EE2" w:rsidP="003D6EE2">
      <w:r w:rsidRPr="003D6EE2">
        <w:rPr>
          <w:u w:val="single"/>
        </w:rPr>
        <w:t>Commercial Corridor Recovery Task Force meetings</w:t>
      </w:r>
      <w:r>
        <w:br/>
        <w:t>The Madison Avenue BID’s president served as the Manhattan Co-Chair of the Commercial Corridor Recovery Task Force meetings organized by the Mayor’s Office and SBS.  At these meetings, high-level representatives from a variety of city agencies addressed public safety issues of concern for Manhattan BIDs.</w:t>
      </w:r>
    </w:p>
    <w:p w:rsidR="003D6EE2" w:rsidRDefault="003D6EE2" w:rsidP="003D6EE2">
      <w:r w:rsidRPr="003D6EE2">
        <w:rPr>
          <w:u w:val="single"/>
        </w:rPr>
        <w:t>Manhattan District Attorney Alvin Bragg’s “Manhattan Small Business Alliance”</w:t>
      </w:r>
      <w:r>
        <w:br/>
        <w:t>D.A. Alvin Bragg launched the “Manhattan Small Business Alliance” to reduce shoplifting and commercial robberies in partnership with small business leaders in every neighborhood of Manhattan. The Madison Avenue BID is a member of this group.</w:t>
      </w:r>
    </w:p>
    <w:p w:rsidR="00257F59" w:rsidRDefault="003D6EE2" w:rsidP="003D6EE2">
      <w:r w:rsidRPr="003D6EE2">
        <w:rPr>
          <w:u w:val="single"/>
        </w:rPr>
        <w:t>Midtown BID Coalition</w:t>
      </w:r>
      <w:r>
        <w:br/>
        <w:t>The Midtown BID Coalition is a partnership of seven Manhattan BIDs, including the East Midtown Partnership, Fifth Avenue Association, Garment District Alliance, Grand Central Partnership, Hudson Yards Hell's Kitchen Alliance, Madison Avenue BID and the Times Square Alliance, advocating for safer streets and for robust resources to connect individuals in crisis with the services they need.</w:t>
      </w:r>
    </w:p>
    <w:p w:rsidR="00257F59" w:rsidRDefault="00257F59" w:rsidP="00257F59"/>
    <w:p w:rsidR="00257F59" w:rsidRPr="003D6EE2" w:rsidRDefault="00257F59" w:rsidP="00257F59">
      <w:pPr>
        <w:rPr>
          <w:b/>
        </w:rPr>
      </w:pPr>
      <w:r w:rsidRPr="003D6EE2">
        <w:rPr>
          <w:b/>
        </w:rPr>
        <w:t>Gleam Team Sanitation Service</w:t>
      </w:r>
    </w:p>
    <w:p w:rsidR="00257F59" w:rsidRDefault="00257F59" w:rsidP="00257F59">
      <w:r>
        <w:t>The Madison Avenue BID’s Gleam Team supplements the se</w:t>
      </w:r>
      <w:r w:rsidR="003D6EE2">
        <w:t xml:space="preserve">rvices of the NYC Department of </w:t>
      </w:r>
      <w:r>
        <w:t>Sanitation by assisting property owners and merchants in maintaining an environment free of litter and graffiti. Seven days per week, our crew sanitizes our street furniture, sweeps the District’s sidewalks and curbs, lines our trash receptacles, empties full trashcans, and places full</w:t>
      </w:r>
      <w:r w:rsidR="00447BB4">
        <w:t xml:space="preserve"> liners on the curb for pickup. Gleam Team members also place mulch in district tree wells.  </w:t>
      </w:r>
      <w:r>
        <w:t>In the colder months, the Gleam Team removes snow from crosswalks, bus stops and fire hydrants. Many constituents took advantage of the sidewalk power washing service offered by the BID free of charge.</w:t>
      </w:r>
    </w:p>
    <w:p w:rsidR="003D6EE2" w:rsidRDefault="003D6EE2" w:rsidP="00257F59">
      <w:r>
        <w:t xml:space="preserve">We worked closely with our businesses to inform them and aid them in complying with the new commercial trash </w:t>
      </w:r>
      <w:r w:rsidR="00183782">
        <w:t>setout</w:t>
      </w:r>
      <w:r>
        <w:t xml:space="preserve"> regulations enacted by DSNY this year.</w:t>
      </w:r>
    </w:p>
    <w:p w:rsidR="003D6EE2" w:rsidRDefault="003D6EE2" w:rsidP="00257F59"/>
    <w:p w:rsidR="003D6EE2" w:rsidRDefault="00C1437D" w:rsidP="00257F59">
      <w:r>
        <w:t>MARKETING &amp; SPECIAL EVENTS</w:t>
      </w:r>
    </w:p>
    <w:p w:rsidR="00C1437D" w:rsidRDefault="00C1437D" w:rsidP="00257F59">
      <w:r>
        <w:lastRenderedPageBreak/>
        <w:t>SUMMER</w:t>
      </w:r>
    </w:p>
    <w:p w:rsidR="00C1437D" w:rsidRDefault="00C1437D" w:rsidP="00C1437D">
      <w:r w:rsidRPr="00C1437D">
        <w:rPr>
          <w:u w:val="single"/>
        </w:rPr>
        <w:t>FIAF’s Bastille Day on Madison Avenue</w:t>
      </w:r>
      <w:r>
        <w:t xml:space="preserve"> </w:t>
      </w:r>
      <w:r>
        <w:br/>
        <w:t>On July 10, FIAF’s popular Bastille Day celebration was back in person, happening for the first time on Madison Avenue! Abounding with French cuisine, musique, dance, and myriad attractions for the whole family, this fête populaire invited New Yorkers to revel in the flavors, sounds, and joie de vivre of France. The event expanded onto Madison Avenue and included live music and dance performances, w</w:t>
      </w:r>
      <w:r w:rsidR="00E53FC3">
        <w:t xml:space="preserve">ine and champagne tastings, </w:t>
      </w:r>
      <w:r>
        <w:t>and fun activities in French for kids and adults.</w:t>
      </w:r>
    </w:p>
    <w:p w:rsidR="00C1437D" w:rsidRDefault="00C1437D" w:rsidP="00C1437D">
      <w:r w:rsidRPr="00C1437D">
        <w:rPr>
          <w:u w:val="single"/>
        </w:rPr>
        <w:t>Heroes on the Avenue: Supporting Ronald McDonald House New York</w:t>
      </w:r>
      <w:r>
        <w:br/>
        <w:t>One of the leading Upper East Side community gatherings – benefiting one of the Upper East Side’s most beloved organizations, was moved to East 68 Street between Madison Avenue &amp; Park Avenue last summer.  We timed the event to coincide with DOT’s Summer Streets program. The free event, open to the public, featured crafts, rides</w:t>
      </w:r>
      <w:r w:rsidR="004D7BEC">
        <w:t>, food and entertainment.</w:t>
      </w:r>
      <w:r>
        <w:t xml:space="preserve">  Madison Avenue businesses provide</w:t>
      </w:r>
      <w:r w:rsidR="004D7BEC">
        <w:t>d</w:t>
      </w:r>
      <w:r>
        <w:t xml:space="preserve"> ph</w:t>
      </w:r>
      <w:r w:rsidR="004D7BEC">
        <w:t>ilanthropic support to the charity as part of the event</w:t>
      </w:r>
      <w:r>
        <w:t>.</w:t>
      </w:r>
    </w:p>
    <w:p w:rsidR="00C1437D" w:rsidRDefault="00C1437D" w:rsidP="00C1437D"/>
    <w:p w:rsidR="00C1437D" w:rsidRDefault="00C1437D" w:rsidP="00C1437D">
      <w:r>
        <w:t>FALL</w:t>
      </w:r>
      <w:r>
        <w:br/>
      </w:r>
      <w:r w:rsidRPr="00C1437D">
        <w:rPr>
          <w:u w:val="single"/>
        </w:rPr>
        <w:t>Ma</w:t>
      </w:r>
      <w:r w:rsidR="00777AA7">
        <w:rPr>
          <w:u w:val="single"/>
        </w:rPr>
        <w:t>dison Avenue Men’s Style Month</w:t>
      </w:r>
      <w:r w:rsidR="00777AA7">
        <w:br/>
        <w:t xml:space="preserve">Mayor Eric Adams issued a proclamation stating that September 17 to </w:t>
      </w:r>
      <w:r w:rsidR="00777AA7" w:rsidRPr="00777AA7">
        <w:t>October 14</w:t>
      </w:r>
      <w:r w:rsidR="00777AA7">
        <w:t xml:space="preserve"> was “Madison Avenue Men’s Style Month in the City of New York.” </w:t>
      </w:r>
      <w:r>
        <w:t xml:space="preserve">Thirty-two </w:t>
      </w:r>
      <w:r w:rsidR="00777AA7">
        <w:t>boutiques participated in the event, and The Wall Street Journal served as</w:t>
      </w:r>
      <w:r>
        <w:t xml:space="preserve"> our media sponsor.</w:t>
      </w:r>
    </w:p>
    <w:p w:rsidR="00C1437D" w:rsidRDefault="00C1437D" w:rsidP="00C1437D">
      <w:r>
        <w:t>We launched the event on Saturday, September 17 by hosting The New York City Concours Exhibition, a judged competition of thirty rarely seen classic and vintage cars &amp; motorcycles on East 72 Street at Madison Avenue</w:t>
      </w:r>
      <w:r w:rsidR="00777AA7">
        <w:t xml:space="preserve">.  </w:t>
      </w:r>
    </w:p>
    <w:p w:rsidR="008268A2" w:rsidRDefault="00C1437D" w:rsidP="008268A2">
      <w:r>
        <w:t>On Thur</w:t>
      </w:r>
      <w:r w:rsidR="00777AA7">
        <w:t>sday, September 29, we hosted an</w:t>
      </w:r>
      <w:r>
        <w:t xml:space="preserve"> evening shopping and a block party featuring live music from reno</w:t>
      </w:r>
      <w:r w:rsidR="00127FBA">
        <w:t>wned jazz performer Eric Person and</w:t>
      </w:r>
      <w:r>
        <w:t xml:space="preserve"> a red carpet photo boot</w:t>
      </w:r>
      <w:r w:rsidR="00127FBA">
        <w:t>h</w:t>
      </w:r>
      <w:r>
        <w:t>.</w:t>
      </w:r>
      <w:r w:rsidR="00777AA7">
        <w:t xml:space="preserve">  On Monday, October 3, we </w:t>
      </w:r>
      <w:r>
        <w:t>host</w:t>
      </w:r>
      <w:r w:rsidR="00777AA7">
        <w:t>ed</w:t>
      </w:r>
      <w:r>
        <w:t xml:space="preserve"> a Men’s Style Conversation with Fashi</w:t>
      </w:r>
      <w:r w:rsidR="00777AA7">
        <w:t xml:space="preserve">on Group International and </w:t>
      </w:r>
      <w:r>
        <w:t>tours of participating boutiques</w:t>
      </w:r>
      <w:r w:rsidR="00777AA7">
        <w:t xml:space="preserve">. </w:t>
      </w:r>
      <w:r w:rsidR="00183782">
        <w:t xml:space="preserve">We promoted the event </w:t>
      </w:r>
      <w:r>
        <w:t>via a</w:t>
      </w:r>
      <w:r w:rsidR="00777AA7">
        <w:t>n</w:t>
      </w:r>
      <w:r>
        <w:t xml:space="preserve"> advertising campaign within t</w:t>
      </w:r>
      <w:r w:rsidR="00777AA7">
        <w:t>he newspaper, WSJ. Magazine, digital ads in WSJ.com and a dedicated event website.</w:t>
      </w:r>
      <w:r w:rsidR="008268A2">
        <w:br/>
      </w:r>
      <w:r w:rsidR="008268A2">
        <w:br/>
      </w:r>
      <w:r w:rsidR="008268A2" w:rsidRPr="008268A2">
        <w:rPr>
          <w:u w:val="single"/>
        </w:rPr>
        <w:t>Madison Avenue Fall Gallery Walk</w:t>
      </w:r>
      <w:r w:rsidR="008268A2">
        <w:br/>
        <w:t xml:space="preserve">Over fifty galleries participated in our Madison Avenue Fall Gallery Walk, held on October 22.  </w:t>
      </w:r>
      <w:r w:rsidR="00183782">
        <w:t xml:space="preserve">We held the event </w:t>
      </w:r>
      <w:r w:rsidR="008268A2">
        <w:t xml:space="preserve">in partnership with ARTnews, and </w:t>
      </w:r>
      <w:r w:rsidR="00183782">
        <w:t xml:space="preserve">promoted it via </w:t>
      </w:r>
      <w:r w:rsidR="008268A2">
        <w:t xml:space="preserve">the publication and in a national ad in the Friday Arts section of </w:t>
      </w:r>
      <w:r w:rsidR="008268A2" w:rsidRPr="00183782">
        <w:rPr>
          <w:i/>
        </w:rPr>
        <w:t>The New York Times</w:t>
      </w:r>
      <w:r w:rsidR="008268A2">
        <w:t>. In addition, Frick Madison hosted a well-attended sketching activation in the curb in front of the museum.</w:t>
      </w:r>
      <w:r w:rsidR="000C7C51">
        <w:br/>
      </w:r>
      <w:r w:rsidR="000C7C51">
        <w:br/>
      </w:r>
      <w:r w:rsidR="008268A2">
        <w:t>WINTER</w:t>
      </w:r>
      <w:r w:rsidR="008268A2">
        <w:br/>
      </w:r>
      <w:r w:rsidR="008268A2" w:rsidRPr="008268A2">
        <w:rPr>
          <w:u w:val="single"/>
        </w:rPr>
        <w:t>36th Annual Miracle on Madison Avenue</w:t>
      </w:r>
    </w:p>
    <w:p w:rsidR="00522EB5" w:rsidRDefault="008268A2" w:rsidP="000C7C51">
      <w:r>
        <w:t xml:space="preserve">Over seventy businesses participated in our 36th annual Miracle on Madison Avenue event on December </w:t>
      </w:r>
      <w:r w:rsidR="000C7C51">
        <w:t xml:space="preserve">3, benefiting the pediatric </w:t>
      </w:r>
      <w:r>
        <w:t>programs of The Society of Memorial Sloan Kettering Cancer Center.</w:t>
      </w:r>
      <w:r w:rsidR="000C7C51">
        <w:t xml:space="preserve"> </w:t>
      </w:r>
      <w:r>
        <w:t>In keeping with our dog-related holiday theme, MSK’s Caring Canine Teams of therapy dogs</w:t>
      </w:r>
      <w:r w:rsidR="000C7C51">
        <w:t xml:space="preserve"> and </w:t>
      </w:r>
      <w:r>
        <w:t>trained owners/handlers were on-site in a dedicated hosp</w:t>
      </w:r>
      <w:r w:rsidR="000C7C51">
        <w:t xml:space="preserve">itality tent for meet &amp; greets. </w:t>
      </w:r>
      <w:r>
        <w:t xml:space="preserve">We also hosted </w:t>
      </w:r>
      <w:r>
        <w:lastRenderedPageBreak/>
        <w:t>a photo station for shoppers to take their h</w:t>
      </w:r>
      <w:r w:rsidR="000C7C51">
        <w:t xml:space="preserve">oliday photo with their beloved </w:t>
      </w:r>
      <w:r>
        <w:t>pooch in front of Frick Madison, and offered dog illustrati</w:t>
      </w:r>
      <w:r w:rsidR="000C7C51">
        <w:t xml:space="preserve">ons as well. Each participating </w:t>
      </w:r>
      <w:r>
        <w:t>store was marked with an outdoor balloon bouquet and</w:t>
      </w:r>
      <w:r w:rsidR="000C7C51">
        <w:t xml:space="preserve"> signage noting what was taking </w:t>
      </w:r>
      <w:r>
        <w:t>place that day and each respective boutique’s involvement with the event</w:t>
      </w:r>
      <w:r w:rsidR="000C7C51">
        <w:t>.</w:t>
      </w:r>
      <w:r w:rsidR="000C7C51">
        <w:br/>
      </w:r>
      <w:r w:rsidR="000C7C51">
        <w:br/>
      </w:r>
      <w:r w:rsidR="000C7C51" w:rsidRPr="000C7C51">
        <w:rPr>
          <w:i/>
          <w:u w:val="single"/>
        </w:rPr>
        <w:t>Barkitecture</w:t>
      </w:r>
      <w:r w:rsidR="000C7C51" w:rsidRPr="000C7C51">
        <w:rPr>
          <w:u w:val="single"/>
        </w:rPr>
        <w:t xml:space="preserve"> Holiday Displays with SVA</w:t>
      </w:r>
      <w:r w:rsidR="000C7C51">
        <w:br/>
        <w:t>The School of Visual Arts and the Madison Avenue BID have a long relationship due largely to the public exhibitions produced by artist, designer and 3D Design Chair Kevin O’Callaghan and his students. On view throughout the holiday season, was "Barkitecture,” a series of doghouse-themed installations created by 14 BFA Design</w:t>
      </w:r>
      <w:r w:rsidR="000A51AD">
        <w:t xml:space="preserve"> students</w:t>
      </w:r>
      <w:r w:rsidR="000C7C51">
        <w:t xml:space="preserve">. SVA </w:t>
      </w:r>
      <w:proofErr w:type="gramStart"/>
      <w:r w:rsidR="000A51AD">
        <w:t>showcased</w:t>
      </w:r>
      <w:proofErr w:type="gramEnd"/>
      <w:r w:rsidR="000C7C51">
        <w:t xml:space="preserve"> each studen</w:t>
      </w:r>
      <w:r w:rsidR="000A51AD">
        <w:t xml:space="preserve">t’s piece within an eight-foot </w:t>
      </w:r>
      <w:proofErr w:type="spellStart"/>
      <w:r w:rsidR="000A51AD">
        <w:t>l</w:t>
      </w:r>
      <w:r w:rsidR="000C7C51">
        <w:t>ucite</w:t>
      </w:r>
      <w:proofErr w:type="spellEnd"/>
      <w:r w:rsidR="000C7C51">
        <w:t xml:space="preserve"> case and featured whimsical dog photos placed as a backdrop. </w:t>
      </w:r>
      <w:r w:rsidR="00183782">
        <w:t xml:space="preserve">NY1 News, and in </w:t>
      </w:r>
      <w:r w:rsidR="000C7C51">
        <w:t>Time Out New York, AM New York, Untapped Cities and Gotham To G</w:t>
      </w:r>
      <w:r w:rsidR="00183782">
        <w:t>o ran features on the installation.</w:t>
      </w:r>
      <w:r w:rsidR="000C7C51">
        <w:br/>
      </w:r>
      <w:r w:rsidR="000C7C51">
        <w:br/>
        <w:t>SPRING</w:t>
      </w:r>
      <w:r w:rsidR="000C7C51">
        <w:br/>
      </w:r>
      <w:r w:rsidR="00522EB5" w:rsidRPr="00EF77A9">
        <w:rPr>
          <w:u w:val="single"/>
        </w:rPr>
        <w:t>Madison Avenue Spring Gallery Walk</w:t>
      </w:r>
      <w:r w:rsidR="00522EB5">
        <w:br/>
        <w:t xml:space="preserve">Sixty-four galleries participated </w:t>
      </w:r>
      <w:r w:rsidR="00522EB5" w:rsidRPr="00522EB5">
        <w:t>in our Madison Avenue Spring Gallery Walk</w:t>
      </w:r>
      <w:r w:rsidR="00522EB5">
        <w:t xml:space="preserve"> on May 20</w:t>
      </w:r>
      <w:r w:rsidR="00522EB5" w:rsidRPr="00522EB5">
        <w:t>, supported by ARTnews</w:t>
      </w:r>
      <w:r w:rsidR="00A86030">
        <w:t xml:space="preserve">, and promoted within the publication and </w:t>
      </w:r>
      <w:r w:rsidR="00A86030" w:rsidRPr="00A86030">
        <w:rPr>
          <w:i/>
        </w:rPr>
        <w:t>The New York Times</w:t>
      </w:r>
      <w:r w:rsidR="00A86030">
        <w:t>.</w:t>
      </w:r>
    </w:p>
    <w:p w:rsidR="00EF77A9" w:rsidRDefault="00522EB5" w:rsidP="000C7C51">
      <w:r w:rsidRPr="00A86030">
        <w:rPr>
          <w:u w:val="single"/>
        </w:rPr>
        <w:t>Italy on Madison</w:t>
      </w:r>
      <w:r>
        <w:br/>
        <w:t xml:space="preserve">Italy on Madison was </w:t>
      </w:r>
      <w:r w:rsidRPr="00522EB5">
        <w:t>a celebration of La Dolce Vita in New York City</w:t>
      </w:r>
      <w:r w:rsidR="00EF77A9">
        <w:t xml:space="preserve"> from May 22 to 28.</w:t>
      </w:r>
      <w:r w:rsidRPr="00522EB5">
        <w:t xml:space="preserve"> </w:t>
      </w:r>
      <w:r>
        <w:t xml:space="preserve">Nearly thirty retailers and restaurants in our district hosted </w:t>
      </w:r>
      <w:r w:rsidR="00EF77A9">
        <w:t xml:space="preserve">a </w:t>
      </w:r>
      <w:r w:rsidRPr="00522EB5">
        <w:t>series of glam and experiential events</w:t>
      </w:r>
      <w:r>
        <w:t>. Italy on Madison wa</w:t>
      </w:r>
      <w:r w:rsidRPr="00522EB5">
        <w:t xml:space="preserve">s an initiative organized by the Italian Trade Agency (ITA), a government entity that supports the business development of </w:t>
      </w:r>
      <w:r w:rsidR="00A86030">
        <w:t>Italian b</w:t>
      </w:r>
      <w:r w:rsidRPr="00522EB5">
        <w:t>rands abroad and promotes the attraction of fore</w:t>
      </w:r>
      <w:r>
        <w:t>ign investments in Italy. We were</w:t>
      </w:r>
      <w:r w:rsidRPr="00522EB5">
        <w:t xml:space="preserve"> pleased to partner on this event with our sister BIDs, the Flatiron NoMad Partnership and the Grand Central Partnership.</w:t>
      </w:r>
      <w:r w:rsidR="00EF77A9">
        <w:t xml:space="preserve">  Highlights of the event included a launch celebration on the steps of the ITA on East 67 Street, and a fashion show and gala dinner at the Central Park Zoo.</w:t>
      </w:r>
    </w:p>
    <w:p w:rsidR="00447BB4" w:rsidRDefault="00EF77A9" w:rsidP="00136C81">
      <w:r w:rsidRPr="00A86030">
        <w:rPr>
          <w:u w:val="single"/>
        </w:rPr>
        <w:t>Madison Avenue Design Week</w:t>
      </w:r>
      <w:r>
        <w:br/>
      </w:r>
      <w:r w:rsidR="00895802" w:rsidRPr="00895802">
        <w:rPr>
          <w:rFonts w:cstheme="minorHAnsi"/>
          <w:color w:val="000000"/>
          <w:shd w:val="clear" w:color="auto" w:fill="FFFFFF"/>
        </w:rPr>
        <w:t xml:space="preserve">In partnership with NYCxDESIGN, </w:t>
      </w:r>
      <w:r w:rsidR="00895802">
        <w:rPr>
          <w:rFonts w:cstheme="minorHAnsi"/>
          <w:color w:val="000000"/>
          <w:shd w:val="clear" w:color="auto" w:fill="FFFFFF"/>
        </w:rPr>
        <w:t>we organized</w:t>
      </w:r>
      <w:r w:rsidR="00895802" w:rsidRPr="00895802">
        <w:rPr>
          <w:rFonts w:cstheme="minorHAnsi"/>
          <w:color w:val="000000"/>
          <w:shd w:val="clear" w:color="auto" w:fill="FFFFFF"/>
        </w:rPr>
        <w:t xml:space="preserve"> inaugural Madison Avenue Design Week</w:t>
      </w:r>
      <w:r w:rsidR="00895802">
        <w:rPr>
          <w:rFonts w:cstheme="minorHAnsi"/>
          <w:color w:val="000000"/>
          <w:shd w:val="clear" w:color="auto" w:fill="FFFFFF"/>
        </w:rPr>
        <w:t xml:space="preserve"> (May 20-25)</w:t>
      </w:r>
      <w:r w:rsidR="00895802" w:rsidRPr="00895802">
        <w:rPr>
          <w:rFonts w:cstheme="minorHAnsi"/>
          <w:color w:val="000000"/>
          <w:shd w:val="clear" w:color="auto" w:fill="FFFFFF"/>
        </w:rPr>
        <w:t xml:space="preserve"> with curated experiences, exhibitions, talks, bespoke collection viewings and in-store festivities in </w:t>
      </w:r>
      <w:r w:rsidR="00895802">
        <w:rPr>
          <w:rFonts w:cstheme="minorHAnsi"/>
          <w:color w:val="000000"/>
          <w:shd w:val="clear" w:color="auto" w:fill="FFFFFF"/>
        </w:rPr>
        <w:t xml:space="preserve">twenty </w:t>
      </w:r>
      <w:r w:rsidR="00895802" w:rsidRPr="00895802">
        <w:rPr>
          <w:rFonts w:cstheme="minorHAnsi"/>
          <w:color w:val="000000"/>
          <w:shd w:val="clear" w:color="auto" w:fill="FFFFFF"/>
        </w:rPr>
        <w:t>design and home furnishing stores, showrooms and galleries.</w:t>
      </w:r>
      <w:r w:rsidR="00895802">
        <w:rPr>
          <w:rFonts w:cstheme="minorHAnsi"/>
          <w:color w:val="000000"/>
          <w:shd w:val="clear" w:color="auto" w:fill="FFFFFF"/>
        </w:rPr>
        <w:t xml:space="preserve">  Highlights of the event included a panel discussion regarding the </w:t>
      </w:r>
      <w:r w:rsidR="00895802" w:rsidRPr="00895802">
        <w:rPr>
          <w:rFonts w:cstheme="minorHAnsi"/>
          <w:color w:val="000000"/>
          <w:shd w:val="clear" w:color="auto" w:fill="FFFFFF"/>
        </w:rPr>
        <w:t>intersection of fashion and design</w:t>
      </w:r>
      <w:r w:rsidR="00B56C9E">
        <w:rPr>
          <w:rFonts w:cstheme="minorHAnsi"/>
          <w:color w:val="000000"/>
          <w:shd w:val="clear" w:color="auto" w:fill="FFFFFF"/>
        </w:rPr>
        <w:t xml:space="preserve"> hosted by Max Mara and benefiting DIFFA, and a “for the trade” tour of participating showrooms for members of the </w:t>
      </w:r>
      <w:r w:rsidR="00B56C9E" w:rsidRPr="00B56C9E">
        <w:rPr>
          <w:rFonts w:cstheme="minorHAnsi"/>
          <w:color w:val="000000"/>
          <w:shd w:val="clear" w:color="auto" w:fill="FFFFFF"/>
        </w:rPr>
        <w:t>International Furnishings and Design Association</w:t>
      </w:r>
      <w:r w:rsidR="00B56C9E">
        <w:rPr>
          <w:rFonts w:cstheme="minorHAnsi"/>
          <w:color w:val="000000"/>
          <w:shd w:val="clear" w:color="auto" w:fill="FFFFFF"/>
        </w:rPr>
        <w:t>, New York Chapter.</w:t>
      </w:r>
      <w:r w:rsidR="009D0826">
        <w:rPr>
          <w:rFonts w:cstheme="minorHAnsi"/>
          <w:color w:val="000000"/>
          <w:shd w:val="clear" w:color="auto" w:fill="FFFFFF"/>
        </w:rPr>
        <w:br/>
      </w:r>
      <w:r w:rsidR="009D0826">
        <w:rPr>
          <w:rFonts w:cstheme="minorHAnsi"/>
          <w:color w:val="000000"/>
          <w:shd w:val="clear" w:color="auto" w:fill="FFFFFF"/>
        </w:rPr>
        <w:br/>
      </w:r>
      <w:r w:rsidR="009D0826" w:rsidRPr="009D0826">
        <w:rPr>
          <w:u w:val="single"/>
        </w:rPr>
        <w:t>SVA’s Art History 101: A Brush With Fashion</w:t>
      </w:r>
      <w:r w:rsidR="00136C81">
        <w:br/>
        <w:t>This exhibition, running from mid-May to mid-June, featured</w:t>
      </w:r>
      <w:r w:rsidR="009D0826">
        <w:t xml:space="preserve"> a series of art history-themed </w:t>
      </w:r>
      <w:r w:rsidR="00136C81">
        <w:t xml:space="preserve">dress </w:t>
      </w:r>
      <w:r w:rsidR="009D0826">
        <w:t xml:space="preserve">installations created by 21 BFA Design students in </w:t>
      </w:r>
      <w:r w:rsidR="00136C81">
        <w:t xml:space="preserve">Professor Kevin </w:t>
      </w:r>
      <w:r w:rsidR="009D0826">
        <w:t xml:space="preserve">O’Callaghan’s class, as well as students of Dr. Carol Bentel, chair of Interior Design at SVA. Each student’s piece </w:t>
      </w:r>
      <w:r w:rsidR="00A86030">
        <w:t>featured</w:t>
      </w:r>
      <w:r w:rsidR="009D0826">
        <w:t xml:space="preserve"> descriptions of the period of art history for which the “dress” was inspired. Art periods/movements featured include Analytical Cubism, Ancient Greek, Arte Povera, Arts &amp; Crafts, Baroque, Bauhaus, Brutalism, Cubism, Dada, Gothic, Impressionism, Outsider Art, Pop Art, Sumi-E and Surrealism.</w:t>
      </w:r>
      <w:r w:rsidR="00136C81">
        <w:br/>
      </w:r>
    </w:p>
    <w:p w:rsidR="00447BB4" w:rsidRDefault="00447BB4" w:rsidP="00136C81"/>
    <w:p w:rsidR="00136C81" w:rsidRDefault="00136C81" w:rsidP="00136C81">
      <w:r>
        <w:lastRenderedPageBreak/>
        <w:t>COMMUNICATIONS</w:t>
      </w:r>
      <w:r w:rsidR="00C82B62">
        <w:t>,</w:t>
      </w:r>
      <w:r>
        <w:t xml:space="preserve"> BUSINESS DEVELOPMENT </w:t>
      </w:r>
      <w:r w:rsidR="00C82B62">
        <w:t xml:space="preserve">&amp; ADVOCACY </w:t>
      </w:r>
      <w:r>
        <w:t>PROGRAMMING</w:t>
      </w:r>
    </w:p>
    <w:p w:rsidR="00136C81" w:rsidRDefault="00136C81" w:rsidP="00136C81">
      <w:r w:rsidRPr="00183A41">
        <w:rPr>
          <w:u w:val="single"/>
        </w:rPr>
        <w:t>Social Media</w:t>
      </w:r>
      <w:r>
        <w:br/>
        <w:t>We are actively engaging on ou</w:t>
      </w:r>
      <w:r w:rsidR="00183A41">
        <w:t>r @MadisonAveBID channels, and continue to build our followers.  In addition to creating posts that build upon the experience of visiting Madison Avenue and promoting our events, we produce posts that directly support special programming by our members.</w:t>
      </w:r>
    </w:p>
    <w:p w:rsidR="00136C81" w:rsidRDefault="00136C81" w:rsidP="00C82B62">
      <w:r w:rsidRPr="00183A41">
        <w:rPr>
          <w:u w:val="single"/>
        </w:rPr>
        <w:t>Architectural Walking Tours: Madison Avenue, High Fa</w:t>
      </w:r>
      <w:r w:rsidR="00183A41" w:rsidRPr="00183A41">
        <w:rPr>
          <w:u w:val="single"/>
        </w:rPr>
        <w:t>shion and Historic Preservation</w:t>
      </w:r>
      <w:r w:rsidR="00183A41">
        <w:br/>
      </w:r>
      <w:r>
        <w:t>The BID co-hosted a series of monthly architectural history tours of Madison Avenue with the American Institute of Architects New York</w:t>
      </w:r>
      <w:r w:rsidR="00A86030">
        <w:t>’s</w:t>
      </w:r>
      <w:r>
        <w:t xml:space="preserve"> Center for Architecture.  Each month, approximately twenty people participate in these lively tours, presented by historian John Arbuckle, Assoc. AIA.</w:t>
      </w:r>
      <w:r w:rsidR="00183A41">
        <w:br/>
      </w:r>
      <w:r w:rsidR="00183A41">
        <w:br/>
      </w:r>
      <w:r w:rsidR="00183A41" w:rsidRPr="00183A41">
        <w:rPr>
          <w:u w:val="single"/>
        </w:rPr>
        <w:t>Madison Avenue Mixers</w:t>
      </w:r>
      <w:r w:rsidR="00183A41">
        <w:br/>
        <w:t xml:space="preserve">Madison Avenue Store Manager Mixers </w:t>
      </w:r>
      <w:r w:rsidR="00B86670">
        <w:t>continue to build B2B connections</w:t>
      </w:r>
      <w:r w:rsidR="00183A41">
        <w:t>.  Special thanks to reception hosts Avena, Bonpoint, Frick Madison, Jenni Kayne and the Vilcek Foundation.</w:t>
      </w:r>
      <w:r w:rsidR="00183A41">
        <w:br/>
      </w:r>
      <w:r w:rsidR="00183A41">
        <w:br/>
      </w:r>
      <w:r w:rsidR="00183A41" w:rsidRPr="00B86670">
        <w:rPr>
          <w:u w:val="single"/>
        </w:rPr>
        <w:t>Madison Avenue Now Program</w:t>
      </w:r>
      <w:r w:rsidR="00183A41">
        <w:br/>
      </w:r>
      <w:r w:rsidR="00B86670">
        <w:t>The free app is available on both the Apple App Store and on Google Play, and features special experiences and offerings at nearly fifty Madison Avenue shops, restaurants, salons and galleries.  We produced a monthly newsletter for Madison Avenue Now members featuring special offerings at participating shops.</w:t>
      </w:r>
      <w:r w:rsidR="00C82B62">
        <w:br/>
      </w:r>
      <w:r w:rsidR="00C82B62">
        <w:br/>
      </w:r>
      <w:r w:rsidR="00C82B62" w:rsidRPr="006A6586">
        <w:rPr>
          <w:u w:val="single"/>
        </w:rPr>
        <w:t>NYC BID Day</w:t>
      </w:r>
      <w:r w:rsidR="00C82B62">
        <w:br/>
        <w:t xml:space="preserve">Along with the launch of the Art History 101 installation with SVA, the Madison Avenue BID joined forces with the Fifth Avenue Association and the East Midtown Partnership </w:t>
      </w:r>
      <w:r w:rsidR="006A6586">
        <w:t xml:space="preserve">on May 9 </w:t>
      </w:r>
      <w:r w:rsidR="00C82B62">
        <w:t>to host a business roundtable discussion with Council Member Keith Powers and NYC Small Business Services Commissioner Kevin Kim.</w:t>
      </w:r>
    </w:p>
    <w:p w:rsidR="006A6586" w:rsidRDefault="006A6586" w:rsidP="006A6586">
      <w:r w:rsidRPr="006A6586">
        <w:rPr>
          <w:u w:val="single"/>
        </w:rPr>
        <w:t>NYC Small Business Advisory Commission</w:t>
      </w:r>
      <w:r>
        <w:br/>
      </w:r>
      <w:r w:rsidRPr="006A6586">
        <w:t xml:space="preserve">Mayor Eric Adams </w:t>
      </w:r>
      <w:r>
        <w:t>appointed the Madison Avenue BID’s president to serve as a representative of the NYC BID Association on the city’s Small Business Advisory Commission.</w:t>
      </w:r>
      <w:r>
        <w:br/>
      </w:r>
      <w:r>
        <w:br/>
      </w:r>
      <w:r w:rsidRPr="006A6586">
        <w:rPr>
          <w:u w:val="single"/>
        </w:rPr>
        <w:t>Link5G Kiosks</w:t>
      </w:r>
      <w:r>
        <w:br/>
        <w:t>The BID communicated concerns to our elected officials regarding the impacts of installing Link5G towers within our district.</w:t>
      </w:r>
      <w:r>
        <w:br/>
      </w:r>
      <w:r>
        <w:br/>
      </w:r>
      <w:r w:rsidRPr="006A6586">
        <w:rPr>
          <w:u w:val="single"/>
        </w:rPr>
        <w:t>Concierge Outreach</w:t>
      </w:r>
      <w:r>
        <w:br/>
        <w:t>The Madison Avenue BID is a corporate member of the NYC Association of Hotel Concierges, and we attended association meeting to update concierges about new store openings and activations.  We hosted three concierge tours in May focusing on art galleries within our district, participated in the Concierge Trade Show, and produced our Madison Avenue Map &amp; Guide for distribution by concierges at their respective hotels.</w:t>
      </w:r>
    </w:p>
    <w:p w:rsidR="00136C81" w:rsidRDefault="00136C81" w:rsidP="00136C81">
      <w:r>
        <w:t xml:space="preserve"> </w:t>
      </w:r>
    </w:p>
    <w:p w:rsidR="00136C81" w:rsidRDefault="006A6586" w:rsidP="00136C81">
      <w:r>
        <w:t>BEAUTIFICATION &amp; CAPITAL IMPROVEMENTS</w:t>
      </w:r>
    </w:p>
    <w:p w:rsidR="00136C81" w:rsidRDefault="006A6586" w:rsidP="00136C81">
      <w:r w:rsidRPr="00EB70A6">
        <w:rPr>
          <w:u w:val="single"/>
        </w:rPr>
        <w:lastRenderedPageBreak/>
        <w:t>Holiday Décor</w:t>
      </w:r>
      <w:r>
        <w:br/>
        <w:t>We continued</w:t>
      </w:r>
      <w:r w:rsidR="00183782">
        <w:t xml:space="preserve"> to collaborate</w:t>
      </w:r>
      <w:r>
        <w:t xml:space="preserve"> with our members to light street trees in front of their respective businesses for the holidays</w:t>
      </w:r>
      <w:r w:rsidR="00136C81">
        <w:t>.  In addition, we placed lighting in front of</w:t>
      </w:r>
      <w:r w:rsidR="00183A41">
        <w:t xml:space="preserve"> unoccupied storefronts, and on</w:t>
      </w:r>
      <w:r w:rsidR="00136C81">
        <w:t xml:space="preserve"> lamp poles on blocks that did not contain street trees.</w:t>
      </w:r>
    </w:p>
    <w:p w:rsidR="00136C81" w:rsidRDefault="00EB70A6" w:rsidP="00136C81">
      <w:r w:rsidRPr="00EB70A6">
        <w:rPr>
          <w:u w:val="single"/>
        </w:rPr>
        <w:t>Newspaper Racks</w:t>
      </w:r>
      <w:r>
        <w:br/>
      </w:r>
      <w:r w:rsidR="00136C81">
        <w:t>We continue to refurbish and maintain the award-winning Madison Avenue Modular Newspaper Racks designed by Karim Rashid.</w:t>
      </w:r>
    </w:p>
    <w:p w:rsidR="00136C81" w:rsidRDefault="00136C81" w:rsidP="00136C81"/>
    <w:p w:rsidR="00136C81" w:rsidRDefault="00136C81" w:rsidP="00136C81">
      <w:r>
        <w:t>FISCAL REPORT</w:t>
      </w:r>
    </w:p>
    <w:p w:rsidR="00136C81" w:rsidRDefault="00136C81" w:rsidP="00136C81">
      <w:r>
        <w:t>The Board of Directors has continued its practice of conservative fiscal management. The BID’s Finance Committee meets quarterly to review activities and expenses, provide oversight and plan our fiscal strategy to ensure that the BID meets its operational goals and objectives. The BID’s Audit Committee reviews and selects an independent auditor for the Corporation; reviews with the independent auditor the scope and planning of the audit prior to its commencement; and, upon completion of the audit, reviews and discusses with the independent auditor</w:t>
      </w:r>
    </w:p>
    <w:p w:rsidR="00136C81" w:rsidRDefault="00136C81" w:rsidP="00136C81">
      <w:r>
        <w:t>any material risk and weaknesses in internal controls identified by the auditor, any restrictions placed on the auditor’s activities or access to information; any significant disagreements between the auditor and the Corporation’s management; and the adequacy of the Corporation’s accounting and financial reporting processes. The Audit Committee also annually considers the performance and independence of the auditor; reviews the financial controls developed and implemented by the President and other employees of the Corp</w:t>
      </w:r>
      <w:r w:rsidR="006A6586">
        <w:t xml:space="preserve">oration, and receives and makes </w:t>
      </w:r>
      <w:r>
        <w:t>recommendations to the Board regarding conflicts of interest reported pursuant to the Corporation’s conflict of interest policy. The NYC Department of Small Business Services sets standards for our fiscal management procedures. If you would like a complete copy of the BID’s audited financial statements, or additional information on procurement policies and current contracts, please feel free to contact</w:t>
      </w:r>
      <w:r w:rsidR="004363B0">
        <w:t xml:space="preserve"> the BID office. The BID has 123</w:t>
      </w:r>
      <w:r>
        <w:t xml:space="preserve"> registered members.</w:t>
      </w:r>
    </w:p>
    <w:p w:rsidR="00136C81" w:rsidRDefault="00136C81" w:rsidP="00136C81"/>
    <w:p w:rsidR="00136C81" w:rsidRPr="004363B0" w:rsidRDefault="00136C81" w:rsidP="00136C81">
      <w:pPr>
        <w:rPr>
          <w:rFonts w:cstheme="minorHAnsi"/>
          <w:b/>
        </w:rPr>
      </w:pPr>
      <w:r w:rsidRPr="004363B0">
        <w:rPr>
          <w:rFonts w:cstheme="minorHAnsi"/>
          <w:b/>
        </w:rPr>
        <w:t>INDEPENDENT AUDITORS' REPORT</w:t>
      </w:r>
    </w:p>
    <w:p w:rsidR="004363B0" w:rsidRPr="004363B0" w:rsidRDefault="004363B0" w:rsidP="004363B0">
      <w:pPr>
        <w:kinsoku w:val="0"/>
        <w:overflowPunct w:val="0"/>
        <w:autoSpaceDE w:val="0"/>
        <w:autoSpaceDN w:val="0"/>
        <w:adjustRightInd w:val="0"/>
        <w:spacing w:after="0" w:line="268" w:lineRule="exact"/>
        <w:ind w:left="39"/>
        <w:rPr>
          <w:rFonts w:cstheme="minorHAnsi"/>
        </w:rPr>
      </w:pPr>
      <w:r w:rsidRPr="004363B0">
        <w:rPr>
          <w:rFonts w:cstheme="minorHAnsi"/>
        </w:rPr>
        <w:t>To: The Board of Directors of</w:t>
      </w:r>
    </w:p>
    <w:p w:rsidR="004363B0" w:rsidRPr="004363B0" w:rsidRDefault="004363B0" w:rsidP="004363B0">
      <w:pPr>
        <w:kinsoku w:val="0"/>
        <w:overflowPunct w:val="0"/>
        <w:autoSpaceDE w:val="0"/>
        <w:autoSpaceDN w:val="0"/>
        <w:adjustRightInd w:val="0"/>
        <w:spacing w:after="0" w:line="240" w:lineRule="auto"/>
        <w:ind w:left="40"/>
        <w:rPr>
          <w:rFonts w:cstheme="minorHAnsi"/>
        </w:rPr>
      </w:pPr>
      <w:r w:rsidRPr="004363B0">
        <w:rPr>
          <w:rFonts w:cstheme="minorHAnsi"/>
        </w:rPr>
        <w:t>60-86 Madison Avenue District Management Association, Inc.</w:t>
      </w:r>
    </w:p>
    <w:p w:rsidR="004363B0" w:rsidRPr="004363B0" w:rsidRDefault="004363B0" w:rsidP="004363B0">
      <w:pPr>
        <w:kinsoku w:val="0"/>
        <w:overflowPunct w:val="0"/>
        <w:autoSpaceDE w:val="0"/>
        <w:autoSpaceDN w:val="0"/>
        <w:adjustRightInd w:val="0"/>
        <w:spacing w:before="59" w:after="0" w:line="240" w:lineRule="auto"/>
        <w:ind w:left="39"/>
        <w:outlineLvl w:val="0"/>
        <w:rPr>
          <w:rFonts w:cstheme="minorHAnsi"/>
          <w:b/>
          <w:bCs/>
          <w:i/>
          <w:iCs/>
        </w:rPr>
      </w:pPr>
    </w:p>
    <w:p w:rsidR="004363B0" w:rsidRPr="004363B0" w:rsidRDefault="004363B0" w:rsidP="004363B0">
      <w:pPr>
        <w:kinsoku w:val="0"/>
        <w:overflowPunct w:val="0"/>
        <w:autoSpaceDE w:val="0"/>
        <w:autoSpaceDN w:val="0"/>
        <w:adjustRightInd w:val="0"/>
        <w:spacing w:before="59" w:after="0" w:line="240" w:lineRule="auto"/>
        <w:ind w:left="39"/>
        <w:outlineLvl w:val="0"/>
        <w:rPr>
          <w:rFonts w:cstheme="minorHAnsi"/>
          <w:b/>
          <w:bCs/>
          <w:i/>
          <w:iCs/>
        </w:rPr>
      </w:pPr>
      <w:r w:rsidRPr="004363B0">
        <w:rPr>
          <w:rFonts w:cstheme="minorHAnsi"/>
          <w:b/>
          <w:bCs/>
          <w:i/>
          <w:iCs/>
        </w:rPr>
        <w:t>Opinion</w:t>
      </w:r>
    </w:p>
    <w:p w:rsidR="004363B0" w:rsidRPr="004363B0" w:rsidRDefault="004363B0" w:rsidP="004363B0">
      <w:pPr>
        <w:kinsoku w:val="0"/>
        <w:overflowPunct w:val="0"/>
        <w:autoSpaceDE w:val="0"/>
        <w:autoSpaceDN w:val="0"/>
        <w:adjustRightInd w:val="0"/>
        <w:spacing w:before="161" w:after="0" w:line="240" w:lineRule="auto"/>
        <w:ind w:left="39" w:right="250"/>
        <w:jc w:val="both"/>
        <w:rPr>
          <w:rFonts w:cstheme="minorHAnsi"/>
        </w:rPr>
      </w:pPr>
      <w:r w:rsidRPr="004363B0">
        <w:rPr>
          <w:rFonts w:cstheme="minorHAnsi"/>
        </w:rPr>
        <w:t>We have audited the financial statements of 60-86 Madison Avenue District Management Association,</w:t>
      </w:r>
      <w:r w:rsidRPr="004363B0">
        <w:rPr>
          <w:rFonts w:cstheme="minorHAnsi"/>
          <w:spacing w:val="66"/>
        </w:rPr>
        <w:t xml:space="preserve"> </w:t>
      </w:r>
      <w:r w:rsidRPr="004363B0">
        <w:rPr>
          <w:rFonts w:cstheme="minorHAnsi"/>
        </w:rPr>
        <w:t>Inc.  (a nonprofit  organization),  which  comprise  the  statements  of  financial position as of June 30, 2022 and 2021, and the related statements of activities, expenses, and cash flows for the years then ended, and the related notes to the financial statements.</w:t>
      </w:r>
    </w:p>
    <w:p w:rsidR="004363B0" w:rsidRPr="004363B0" w:rsidRDefault="004363B0" w:rsidP="004363B0">
      <w:pPr>
        <w:kinsoku w:val="0"/>
        <w:overflowPunct w:val="0"/>
        <w:autoSpaceDE w:val="0"/>
        <w:autoSpaceDN w:val="0"/>
        <w:adjustRightInd w:val="0"/>
        <w:spacing w:after="0" w:line="240" w:lineRule="auto"/>
        <w:rPr>
          <w:rFonts w:cstheme="minorHAnsi"/>
        </w:rPr>
      </w:pPr>
    </w:p>
    <w:p w:rsidR="004363B0" w:rsidRPr="004363B0" w:rsidRDefault="004363B0" w:rsidP="004363B0">
      <w:pPr>
        <w:kinsoku w:val="0"/>
        <w:overflowPunct w:val="0"/>
        <w:autoSpaceDE w:val="0"/>
        <w:autoSpaceDN w:val="0"/>
        <w:adjustRightInd w:val="0"/>
        <w:spacing w:after="0" w:line="240" w:lineRule="auto"/>
        <w:ind w:left="39" w:right="106"/>
        <w:jc w:val="both"/>
        <w:rPr>
          <w:rFonts w:cstheme="minorHAnsi"/>
        </w:rPr>
      </w:pPr>
      <w:r w:rsidRPr="004363B0">
        <w:rPr>
          <w:rFonts w:cstheme="minorHAnsi"/>
        </w:rPr>
        <w:t xml:space="preserve">In our opinion, the accompanying financial statements referred to above present fairly, in all material respects, the financial position of 60-86 Madison Avenue District Management Association, Inc. as of </w:t>
      </w:r>
      <w:r w:rsidRPr="004363B0">
        <w:rPr>
          <w:rFonts w:cstheme="minorHAnsi"/>
        </w:rPr>
        <w:lastRenderedPageBreak/>
        <w:t>June 30, 2022 and 2021, and the changes in its net assets and its cash</w:t>
      </w:r>
      <w:r w:rsidRPr="004363B0">
        <w:rPr>
          <w:rFonts w:cstheme="minorHAnsi"/>
          <w:spacing w:val="63"/>
        </w:rPr>
        <w:t xml:space="preserve"> </w:t>
      </w:r>
      <w:r w:rsidRPr="004363B0">
        <w:rPr>
          <w:rFonts w:cstheme="minorHAnsi"/>
        </w:rPr>
        <w:t>flows</w:t>
      </w:r>
      <w:r w:rsidRPr="004363B0">
        <w:rPr>
          <w:rFonts w:cstheme="minorHAnsi"/>
          <w:spacing w:val="63"/>
        </w:rPr>
        <w:t xml:space="preserve"> </w:t>
      </w:r>
      <w:r w:rsidRPr="004363B0">
        <w:rPr>
          <w:rFonts w:cstheme="minorHAnsi"/>
        </w:rPr>
        <w:t>for</w:t>
      </w:r>
      <w:r w:rsidRPr="004363B0">
        <w:rPr>
          <w:rFonts w:cstheme="minorHAnsi"/>
          <w:spacing w:val="60"/>
        </w:rPr>
        <w:t xml:space="preserve"> </w:t>
      </w:r>
      <w:r w:rsidRPr="004363B0">
        <w:rPr>
          <w:rFonts w:cstheme="minorHAnsi"/>
        </w:rPr>
        <w:t>the</w:t>
      </w:r>
      <w:r w:rsidRPr="004363B0">
        <w:rPr>
          <w:rFonts w:cstheme="minorHAnsi"/>
          <w:spacing w:val="63"/>
        </w:rPr>
        <w:t xml:space="preserve"> </w:t>
      </w:r>
      <w:r w:rsidRPr="004363B0">
        <w:rPr>
          <w:rFonts w:cstheme="minorHAnsi"/>
        </w:rPr>
        <w:t>years</w:t>
      </w:r>
      <w:r w:rsidRPr="004363B0">
        <w:rPr>
          <w:rFonts w:cstheme="minorHAnsi"/>
          <w:spacing w:val="63"/>
        </w:rPr>
        <w:t xml:space="preserve"> </w:t>
      </w:r>
      <w:r w:rsidRPr="004363B0">
        <w:rPr>
          <w:rFonts w:cstheme="minorHAnsi"/>
        </w:rPr>
        <w:t>then</w:t>
      </w:r>
      <w:r w:rsidRPr="004363B0">
        <w:rPr>
          <w:rFonts w:cstheme="minorHAnsi"/>
          <w:spacing w:val="60"/>
        </w:rPr>
        <w:t xml:space="preserve"> </w:t>
      </w:r>
      <w:r w:rsidRPr="004363B0">
        <w:rPr>
          <w:rFonts w:cstheme="minorHAnsi"/>
        </w:rPr>
        <w:t>ended</w:t>
      </w:r>
      <w:r w:rsidRPr="004363B0">
        <w:rPr>
          <w:rFonts w:cstheme="minorHAnsi"/>
          <w:spacing w:val="63"/>
        </w:rPr>
        <w:t xml:space="preserve"> </w:t>
      </w:r>
      <w:r w:rsidRPr="004363B0">
        <w:rPr>
          <w:rFonts w:cstheme="minorHAnsi"/>
        </w:rPr>
        <w:t>in</w:t>
      </w:r>
      <w:r w:rsidRPr="004363B0">
        <w:rPr>
          <w:rFonts w:cstheme="minorHAnsi"/>
          <w:spacing w:val="63"/>
        </w:rPr>
        <w:t xml:space="preserve"> </w:t>
      </w:r>
      <w:r w:rsidRPr="004363B0">
        <w:rPr>
          <w:rFonts w:cstheme="minorHAnsi"/>
        </w:rPr>
        <w:t>accordance</w:t>
      </w:r>
      <w:r w:rsidRPr="004363B0">
        <w:rPr>
          <w:rFonts w:cstheme="minorHAnsi"/>
          <w:spacing w:val="62"/>
        </w:rPr>
        <w:t xml:space="preserve"> </w:t>
      </w:r>
      <w:r w:rsidRPr="004363B0">
        <w:rPr>
          <w:rFonts w:cstheme="minorHAnsi"/>
        </w:rPr>
        <w:t>with</w:t>
      </w:r>
      <w:r w:rsidRPr="004363B0">
        <w:rPr>
          <w:rFonts w:cstheme="minorHAnsi"/>
          <w:spacing w:val="63"/>
        </w:rPr>
        <w:t xml:space="preserve"> </w:t>
      </w:r>
      <w:r w:rsidRPr="004363B0">
        <w:rPr>
          <w:rFonts w:cstheme="minorHAnsi"/>
        </w:rPr>
        <w:t>accounting</w:t>
      </w:r>
      <w:r w:rsidRPr="004363B0">
        <w:rPr>
          <w:rFonts w:cstheme="minorHAnsi"/>
          <w:spacing w:val="63"/>
        </w:rPr>
        <w:t xml:space="preserve"> </w:t>
      </w:r>
      <w:r w:rsidRPr="004363B0">
        <w:rPr>
          <w:rFonts w:cstheme="minorHAnsi"/>
        </w:rPr>
        <w:t>principles</w:t>
      </w:r>
      <w:r w:rsidRPr="004363B0">
        <w:rPr>
          <w:rFonts w:cstheme="minorHAnsi"/>
          <w:spacing w:val="62"/>
        </w:rPr>
        <w:t xml:space="preserve"> </w:t>
      </w:r>
      <w:r w:rsidRPr="004363B0">
        <w:rPr>
          <w:rFonts w:cstheme="minorHAnsi"/>
        </w:rPr>
        <w:t>generally accepted in the United States of America.</w:t>
      </w:r>
    </w:p>
    <w:p w:rsidR="004363B0" w:rsidRPr="004363B0" w:rsidRDefault="004363B0" w:rsidP="004363B0">
      <w:pPr>
        <w:kinsoku w:val="0"/>
        <w:overflowPunct w:val="0"/>
        <w:autoSpaceDE w:val="0"/>
        <w:autoSpaceDN w:val="0"/>
        <w:adjustRightInd w:val="0"/>
        <w:spacing w:after="0" w:line="240" w:lineRule="auto"/>
        <w:rPr>
          <w:rFonts w:cstheme="minorHAnsi"/>
        </w:rPr>
      </w:pPr>
    </w:p>
    <w:p w:rsidR="004363B0" w:rsidRPr="004363B0" w:rsidRDefault="004363B0" w:rsidP="004363B0">
      <w:pPr>
        <w:kinsoku w:val="0"/>
        <w:overflowPunct w:val="0"/>
        <w:autoSpaceDE w:val="0"/>
        <w:autoSpaceDN w:val="0"/>
        <w:adjustRightInd w:val="0"/>
        <w:spacing w:after="0" w:line="240" w:lineRule="auto"/>
        <w:ind w:left="39"/>
        <w:jc w:val="both"/>
        <w:outlineLvl w:val="0"/>
        <w:rPr>
          <w:rFonts w:cstheme="minorHAnsi"/>
          <w:b/>
          <w:bCs/>
          <w:i/>
          <w:iCs/>
        </w:rPr>
      </w:pPr>
      <w:r w:rsidRPr="004363B0">
        <w:rPr>
          <w:rFonts w:cstheme="minorHAnsi"/>
          <w:b/>
          <w:bCs/>
          <w:i/>
          <w:iCs/>
        </w:rPr>
        <w:t>Basis for Opinion</w:t>
      </w:r>
    </w:p>
    <w:p w:rsidR="004363B0" w:rsidRPr="004363B0" w:rsidRDefault="004363B0" w:rsidP="004363B0">
      <w:pPr>
        <w:kinsoku w:val="0"/>
        <w:overflowPunct w:val="0"/>
        <w:autoSpaceDE w:val="0"/>
        <w:autoSpaceDN w:val="0"/>
        <w:adjustRightInd w:val="0"/>
        <w:spacing w:before="160" w:after="0" w:line="240" w:lineRule="auto"/>
        <w:ind w:left="39" w:right="250"/>
        <w:jc w:val="both"/>
        <w:rPr>
          <w:rFonts w:cstheme="minorHAnsi"/>
        </w:rPr>
      </w:pPr>
      <w:r w:rsidRPr="004363B0">
        <w:rPr>
          <w:rFonts w:cstheme="minorHAnsi"/>
        </w:rPr>
        <w:t>We conducted our audits in accordance with auditing standards generally accepted in the United States of America (GAAS). Our responsibilities under those standards are further described in the Auditor’s Responsibilities for the Audit of the Financial Statements section of our report. We are required to be independent of 60-86 Madison Avenue District Management Association, Inc. and to meet our other ethical responsibilities, in accordance with the relevant ethical requirements relating to our audits. We believe that the audit evidence we have obtained is sufficient and appropriate to provide a basis for our audit opinion.</w:t>
      </w:r>
    </w:p>
    <w:p w:rsidR="004363B0" w:rsidRPr="004363B0" w:rsidRDefault="004363B0" w:rsidP="004363B0">
      <w:pPr>
        <w:kinsoku w:val="0"/>
        <w:overflowPunct w:val="0"/>
        <w:autoSpaceDE w:val="0"/>
        <w:autoSpaceDN w:val="0"/>
        <w:adjustRightInd w:val="0"/>
        <w:spacing w:after="0" w:line="240" w:lineRule="auto"/>
        <w:rPr>
          <w:rFonts w:cstheme="minorHAnsi"/>
        </w:rPr>
      </w:pPr>
    </w:p>
    <w:p w:rsidR="004363B0" w:rsidRPr="004363B0" w:rsidRDefault="004363B0" w:rsidP="004363B0">
      <w:pPr>
        <w:kinsoku w:val="0"/>
        <w:overflowPunct w:val="0"/>
        <w:autoSpaceDE w:val="0"/>
        <w:autoSpaceDN w:val="0"/>
        <w:adjustRightInd w:val="0"/>
        <w:spacing w:after="0" w:line="240" w:lineRule="auto"/>
        <w:ind w:left="39"/>
        <w:jc w:val="both"/>
        <w:outlineLvl w:val="0"/>
        <w:rPr>
          <w:rFonts w:cstheme="minorHAnsi"/>
          <w:b/>
          <w:bCs/>
          <w:i/>
          <w:iCs/>
        </w:rPr>
      </w:pPr>
      <w:r w:rsidRPr="004363B0">
        <w:rPr>
          <w:rFonts w:cstheme="minorHAnsi"/>
          <w:b/>
          <w:bCs/>
          <w:i/>
          <w:iCs/>
        </w:rPr>
        <w:t>Responsibilities of Management for the Financial Statements</w:t>
      </w:r>
    </w:p>
    <w:p w:rsidR="004363B0" w:rsidRPr="004363B0" w:rsidRDefault="004363B0" w:rsidP="004363B0">
      <w:pPr>
        <w:kinsoku w:val="0"/>
        <w:overflowPunct w:val="0"/>
        <w:autoSpaceDE w:val="0"/>
        <w:autoSpaceDN w:val="0"/>
        <w:adjustRightInd w:val="0"/>
        <w:spacing w:before="159" w:after="0" w:line="240" w:lineRule="auto"/>
        <w:ind w:left="39" w:right="248"/>
        <w:jc w:val="both"/>
        <w:rPr>
          <w:rFonts w:cstheme="minorHAnsi"/>
        </w:rPr>
      </w:pPr>
      <w:r w:rsidRPr="004363B0">
        <w:rPr>
          <w:rFonts w:cstheme="minorHAnsi"/>
        </w:rPr>
        <w:t>Management is responsible for the preparation and fair presentation of the financial statements in accordance with accounting principles generally accepted in the United States of America, and for the design, implementation, and maintenance of internal control relevant to the preparation and fair presentation of financial statements that are free from material misstatement, whether due to fraud or error.</w:t>
      </w:r>
    </w:p>
    <w:p w:rsidR="004363B0" w:rsidRPr="004363B0" w:rsidRDefault="004363B0" w:rsidP="004363B0">
      <w:pPr>
        <w:kinsoku w:val="0"/>
        <w:overflowPunct w:val="0"/>
        <w:autoSpaceDE w:val="0"/>
        <w:autoSpaceDN w:val="0"/>
        <w:adjustRightInd w:val="0"/>
        <w:spacing w:after="0" w:line="240" w:lineRule="auto"/>
        <w:rPr>
          <w:rFonts w:cstheme="minorHAnsi"/>
        </w:rPr>
      </w:pPr>
    </w:p>
    <w:p w:rsidR="004363B0" w:rsidRDefault="004363B0" w:rsidP="004363B0">
      <w:pPr>
        <w:kinsoku w:val="0"/>
        <w:overflowPunct w:val="0"/>
        <w:autoSpaceDE w:val="0"/>
        <w:autoSpaceDN w:val="0"/>
        <w:adjustRightInd w:val="0"/>
        <w:spacing w:before="1" w:after="0" w:line="240" w:lineRule="auto"/>
        <w:ind w:left="39" w:right="249"/>
        <w:jc w:val="both"/>
        <w:rPr>
          <w:rFonts w:cstheme="minorHAnsi"/>
        </w:rPr>
      </w:pPr>
      <w:r w:rsidRPr="004363B0">
        <w:rPr>
          <w:rFonts w:cstheme="minorHAnsi"/>
        </w:rPr>
        <w:t>In preparing the financial statements, management is required to evaluate whether there are conditions or events, considered in the aggregate, that raise substantial doubt about 60-86 Madison Avenue District Management Association, Inc.’s ability to continue as a going concern for one year after the date that the financial statements are</w:t>
      </w:r>
      <w:r w:rsidRPr="004363B0">
        <w:rPr>
          <w:rFonts w:cstheme="minorHAnsi"/>
          <w:spacing w:val="61"/>
        </w:rPr>
        <w:t xml:space="preserve"> </w:t>
      </w:r>
      <w:r w:rsidRPr="004363B0">
        <w:rPr>
          <w:rFonts w:cstheme="minorHAnsi"/>
        </w:rPr>
        <w:t>issued.</w:t>
      </w:r>
    </w:p>
    <w:p w:rsidR="004363B0" w:rsidRPr="004363B0" w:rsidRDefault="004363B0" w:rsidP="004363B0">
      <w:pPr>
        <w:kinsoku w:val="0"/>
        <w:overflowPunct w:val="0"/>
        <w:autoSpaceDE w:val="0"/>
        <w:autoSpaceDN w:val="0"/>
        <w:adjustRightInd w:val="0"/>
        <w:spacing w:before="1" w:after="0" w:line="240" w:lineRule="auto"/>
        <w:ind w:left="39" w:right="249"/>
        <w:jc w:val="both"/>
        <w:rPr>
          <w:rFonts w:cstheme="minorHAnsi"/>
        </w:rPr>
      </w:pPr>
    </w:p>
    <w:p w:rsidR="004363B0" w:rsidRPr="004363B0" w:rsidRDefault="004363B0" w:rsidP="004363B0">
      <w:pPr>
        <w:kinsoku w:val="0"/>
        <w:overflowPunct w:val="0"/>
        <w:autoSpaceDE w:val="0"/>
        <w:autoSpaceDN w:val="0"/>
        <w:adjustRightInd w:val="0"/>
        <w:spacing w:after="0" w:line="268" w:lineRule="exact"/>
        <w:ind w:left="39"/>
        <w:outlineLvl w:val="0"/>
        <w:rPr>
          <w:rFonts w:cstheme="minorHAnsi"/>
          <w:b/>
          <w:bCs/>
          <w:i/>
          <w:iCs/>
        </w:rPr>
      </w:pPr>
      <w:r w:rsidRPr="004363B0">
        <w:rPr>
          <w:rFonts w:cstheme="minorHAnsi"/>
          <w:b/>
          <w:bCs/>
          <w:i/>
          <w:iCs/>
        </w:rPr>
        <w:t>Auditor’s Responsibilities for the Audit of the Financial Statements</w:t>
      </w:r>
    </w:p>
    <w:p w:rsidR="004363B0" w:rsidRPr="004363B0" w:rsidRDefault="004363B0" w:rsidP="004363B0">
      <w:pPr>
        <w:kinsoku w:val="0"/>
        <w:overflowPunct w:val="0"/>
        <w:autoSpaceDE w:val="0"/>
        <w:autoSpaceDN w:val="0"/>
        <w:adjustRightInd w:val="0"/>
        <w:spacing w:before="64" w:after="0" w:line="240" w:lineRule="auto"/>
        <w:ind w:left="156" w:right="248"/>
        <w:jc w:val="both"/>
        <w:rPr>
          <w:rFonts w:cstheme="minorHAnsi"/>
        </w:rPr>
      </w:pPr>
      <w:r w:rsidRPr="004363B0">
        <w:rPr>
          <w:rFonts w:cstheme="minorHAnsi"/>
        </w:rPr>
        <w:t>Our objectives are to obtain reasonable assurance about whether the financial statements as a whole are free from material misstatement, whether due to fraud or error, and to issue an</w:t>
      </w:r>
      <w:r w:rsidRPr="004363B0">
        <w:rPr>
          <w:rFonts w:cstheme="minorHAnsi"/>
          <w:spacing w:val="53"/>
        </w:rPr>
        <w:t xml:space="preserve"> </w:t>
      </w:r>
      <w:r w:rsidRPr="004363B0">
        <w:rPr>
          <w:rFonts w:cstheme="minorHAnsi"/>
        </w:rPr>
        <w:t>auditor’s</w:t>
      </w:r>
      <w:r w:rsidRPr="004363B0">
        <w:rPr>
          <w:rFonts w:cstheme="minorHAnsi"/>
          <w:spacing w:val="53"/>
        </w:rPr>
        <w:t xml:space="preserve"> </w:t>
      </w:r>
      <w:r w:rsidRPr="004363B0">
        <w:rPr>
          <w:rFonts w:cstheme="minorHAnsi"/>
        </w:rPr>
        <w:t>report</w:t>
      </w:r>
      <w:r w:rsidRPr="004363B0">
        <w:rPr>
          <w:rFonts w:cstheme="minorHAnsi"/>
          <w:spacing w:val="52"/>
        </w:rPr>
        <w:t xml:space="preserve"> </w:t>
      </w:r>
      <w:r w:rsidRPr="004363B0">
        <w:rPr>
          <w:rFonts w:cstheme="minorHAnsi"/>
        </w:rPr>
        <w:t>that</w:t>
      </w:r>
      <w:r w:rsidRPr="004363B0">
        <w:rPr>
          <w:rFonts w:cstheme="minorHAnsi"/>
          <w:spacing w:val="53"/>
        </w:rPr>
        <w:t xml:space="preserve"> </w:t>
      </w:r>
      <w:r w:rsidRPr="004363B0">
        <w:rPr>
          <w:rFonts w:cstheme="minorHAnsi"/>
        </w:rPr>
        <w:t>includes</w:t>
      </w:r>
      <w:r w:rsidRPr="004363B0">
        <w:rPr>
          <w:rFonts w:cstheme="minorHAnsi"/>
          <w:spacing w:val="54"/>
        </w:rPr>
        <w:t xml:space="preserve"> </w:t>
      </w:r>
      <w:r w:rsidRPr="004363B0">
        <w:rPr>
          <w:rFonts w:cstheme="minorHAnsi"/>
        </w:rPr>
        <w:t>our</w:t>
      </w:r>
      <w:r w:rsidRPr="004363B0">
        <w:rPr>
          <w:rFonts w:cstheme="minorHAnsi"/>
          <w:spacing w:val="52"/>
        </w:rPr>
        <w:t xml:space="preserve"> </w:t>
      </w:r>
      <w:r w:rsidRPr="004363B0">
        <w:rPr>
          <w:rFonts w:cstheme="minorHAnsi"/>
        </w:rPr>
        <w:t>opinion. Reasonable</w:t>
      </w:r>
      <w:r w:rsidRPr="004363B0">
        <w:rPr>
          <w:rFonts w:cstheme="minorHAnsi"/>
          <w:spacing w:val="53"/>
        </w:rPr>
        <w:t xml:space="preserve"> </w:t>
      </w:r>
      <w:r w:rsidRPr="004363B0">
        <w:rPr>
          <w:rFonts w:cstheme="minorHAnsi"/>
        </w:rPr>
        <w:t>assurance</w:t>
      </w:r>
      <w:r w:rsidRPr="004363B0">
        <w:rPr>
          <w:rFonts w:cstheme="minorHAnsi"/>
          <w:spacing w:val="53"/>
        </w:rPr>
        <w:t xml:space="preserve"> </w:t>
      </w:r>
      <w:r w:rsidRPr="004363B0">
        <w:rPr>
          <w:rFonts w:cstheme="minorHAnsi"/>
        </w:rPr>
        <w:t>is</w:t>
      </w:r>
      <w:r w:rsidRPr="004363B0">
        <w:rPr>
          <w:rFonts w:cstheme="minorHAnsi"/>
          <w:spacing w:val="53"/>
        </w:rPr>
        <w:t xml:space="preserve"> </w:t>
      </w:r>
      <w:r w:rsidRPr="004363B0">
        <w:rPr>
          <w:rFonts w:cstheme="minorHAnsi"/>
        </w:rPr>
        <w:t>a</w:t>
      </w:r>
      <w:r w:rsidRPr="004363B0">
        <w:rPr>
          <w:rFonts w:cstheme="minorHAnsi"/>
          <w:spacing w:val="53"/>
        </w:rPr>
        <w:t xml:space="preserve"> </w:t>
      </w:r>
      <w:r w:rsidRPr="004363B0">
        <w:rPr>
          <w:rFonts w:cstheme="minorHAnsi"/>
        </w:rPr>
        <w:t>high</w:t>
      </w:r>
      <w:r w:rsidRPr="004363B0">
        <w:rPr>
          <w:rFonts w:cstheme="minorHAnsi"/>
          <w:spacing w:val="54"/>
        </w:rPr>
        <w:t xml:space="preserve"> </w:t>
      </w:r>
      <w:r w:rsidRPr="004363B0">
        <w:rPr>
          <w:rFonts w:cstheme="minorHAnsi"/>
        </w:rPr>
        <w:t>level</w:t>
      </w:r>
      <w:r w:rsidRPr="004363B0">
        <w:rPr>
          <w:rFonts w:cstheme="minorHAnsi"/>
          <w:spacing w:val="53"/>
        </w:rPr>
        <w:t xml:space="preserve"> </w:t>
      </w:r>
      <w:r w:rsidRPr="004363B0">
        <w:rPr>
          <w:rFonts w:cstheme="minorHAnsi"/>
        </w:rPr>
        <w:t>of assurance but is not absolute assurance and therefore is not a guarantee that an audit conducted in accordance with GAAS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could reasonably be expected to influence the judgement made by a reasonable user based on these financial statements.</w:t>
      </w:r>
    </w:p>
    <w:p w:rsidR="004363B0" w:rsidRPr="004363B0" w:rsidRDefault="004363B0" w:rsidP="004363B0">
      <w:pPr>
        <w:kinsoku w:val="0"/>
        <w:overflowPunct w:val="0"/>
        <w:autoSpaceDE w:val="0"/>
        <w:autoSpaceDN w:val="0"/>
        <w:adjustRightInd w:val="0"/>
        <w:spacing w:before="10" w:after="0" w:line="240" w:lineRule="auto"/>
        <w:rPr>
          <w:rFonts w:cstheme="minorHAnsi"/>
        </w:rPr>
      </w:pPr>
    </w:p>
    <w:p w:rsidR="004363B0" w:rsidRPr="004363B0" w:rsidRDefault="004363B0" w:rsidP="004363B0">
      <w:pPr>
        <w:kinsoku w:val="0"/>
        <w:overflowPunct w:val="0"/>
        <w:autoSpaceDE w:val="0"/>
        <w:autoSpaceDN w:val="0"/>
        <w:adjustRightInd w:val="0"/>
        <w:spacing w:before="1" w:after="0" w:line="240" w:lineRule="auto"/>
        <w:ind w:left="156"/>
        <w:jc w:val="both"/>
        <w:rPr>
          <w:rFonts w:cstheme="minorHAnsi"/>
        </w:rPr>
      </w:pPr>
      <w:r w:rsidRPr="004363B0">
        <w:rPr>
          <w:rFonts w:cstheme="minorHAnsi"/>
        </w:rPr>
        <w:t>In performing an audit in accordance with GAAS, we:</w:t>
      </w:r>
    </w:p>
    <w:p w:rsidR="004363B0" w:rsidRPr="004363B0" w:rsidRDefault="004363B0" w:rsidP="004363B0">
      <w:pPr>
        <w:numPr>
          <w:ilvl w:val="0"/>
          <w:numId w:val="1"/>
        </w:numPr>
        <w:tabs>
          <w:tab w:val="left" w:pos="732"/>
        </w:tabs>
        <w:kinsoku w:val="0"/>
        <w:overflowPunct w:val="0"/>
        <w:autoSpaceDE w:val="0"/>
        <w:autoSpaceDN w:val="0"/>
        <w:adjustRightInd w:val="0"/>
        <w:spacing w:before="181" w:after="0" w:line="247" w:lineRule="auto"/>
        <w:ind w:right="250" w:hanging="360"/>
        <w:jc w:val="both"/>
        <w:rPr>
          <w:rFonts w:cstheme="minorHAnsi"/>
        </w:rPr>
      </w:pPr>
      <w:r w:rsidRPr="004363B0">
        <w:rPr>
          <w:rFonts w:cstheme="minorHAnsi"/>
        </w:rPr>
        <w:t>Exercise</w:t>
      </w:r>
      <w:r w:rsidRPr="004363B0">
        <w:rPr>
          <w:rFonts w:cstheme="minorHAnsi"/>
          <w:spacing w:val="34"/>
        </w:rPr>
        <w:t xml:space="preserve"> </w:t>
      </w:r>
      <w:r w:rsidRPr="004363B0">
        <w:rPr>
          <w:rFonts w:cstheme="minorHAnsi"/>
        </w:rPr>
        <w:t>professional</w:t>
      </w:r>
      <w:r w:rsidRPr="004363B0">
        <w:rPr>
          <w:rFonts w:cstheme="minorHAnsi"/>
          <w:spacing w:val="35"/>
        </w:rPr>
        <w:t xml:space="preserve"> </w:t>
      </w:r>
      <w:r w:rsidRPr="004363B0">
        <w:rPr>
          <w:rFonts w:cstheme="minorHAnsi"/>
        </w:rPr>
        <w:t>judgment</w:t>
      </w:r>
      <w:r w:rsidRPr="004363B0">
        <w:rPr>
          <w:rFonts w:cstheme="minorHAnsi"/>
          <w:spacing w:val="35"/>
        </w:rPr>
        <w:t xml:space="preserve"> </w:t>
      </w:r>
      <w:r w:rsidRPr="004363B0">
        <w:rPr>
          <w:rFonts w:cstheme="minorHAnsi"/>
        </w:rPr>
        <w:t>and</w:t>
      </w:r>
      <w:r w:rsidRPr="004363B0">
        <w:rPr>
          <w:rFonts w:cstheme="minorHAnsi"/>
          <w:spacing w:val="34"/>
        </w:rPr>
        <w:t xml:space="preserve"> </w:t>
      </w:r>
      <w:r w:rsidRPr="004363B0">
        <w:rPr>
          <w:rFonts w:cstheme="minorHAnsi"/>
        </w:rPr>
        <w:t>maintain</w:t>
      </w:r>
      <w:r w:rsidRPr="004363B0">
        <w:rPr>
          <w:rFonts w:cstheme="minorHAnsi"/>
          <w:spacing w:val="35"/>
        </w:rPr>
        <w:t xml:space="preserve"> </w:t>
      </w:r>
      <w:r w:rsidRPr="004363B0">
        <w:rPr>
          <w:rFonts w:cstheme="minorHAnsi"/>
        </w:rPr>
        <w:t>professional</w:t>
      </w:r>
      <w:r w:rsidRPr="004363B0">
        <w:rPr>
          <w:rFonts w:cstheme="minorHAnsi"/>
          <w:spacing w:val="35"/>
        </w:rPr>
        <w:t xml:space="preserve"> </w:t>
      </w:r>
      <w:r w:rsidRPr="004363B0">
        <w:rPr>
          <w:rFonts w:cstheme="minorHAnsi"/>
        </w:rPr>
        <w:t>skepticism</w:t>
      </w:r>
      <w:r w:rsidRPr="004363B0">
        <w:rPr>
          <w:rFonts w:cstheme="minorHAnsi"/>
          <w:spacing w:val="34"/>
        </w:rPr>
        <w:t xml:space="preserve"> </w:t>
      </w:r>
      <w:r w:rsidRPr="004363B0">
        <w:rPr>
          <w:rFonts w:cstheme="minorHAnsi"/>
        </w:rPr>
        <w:t>throughout</w:t>
      </w:r>
      <w:r w:rsidRPr="004363B0">
        <w:rPr>
          <w:rFonts w:cstheme="minorHAnsi"/>
          <w:spacing w:val="35"/>
        </w:rPr>
        <w:t xml:space="preserve"> </w:t>
      </w:r>
      <w:r w:rsidRPr="004363B0">
        <w:rPr>
          <w:rFonts w:cstheme="minorHAnsi"/>
        </w:rPr>
        <w:t>the</w:t>
      </w:r>
      <w:r w:rsidRPr="004363B0">
        <w:rPr>
          <w:rFonts w:cstheme="minorHAnsi"/>
          <w:spacing w:val="-1"/>
        </w:rPr>
        <w:t xml:space="preserve"> </w:t>
      </w:r>
      <w:r w:rsidRPr="004363B0">
        <w:rPr>
          <w:rFonts w:cstheme="minorHAnsi"/>
        </w:rPr>
        <w:t>audit.</w:t>
      </w:r>
    </w:p>
    <w:p w:rsidR="004363B0" w:rsidRPr="004363B0" w:rsidRDefault="004363B0" w:rsidP="004363B0">
      <w:pPr>
        <w:numPr>
          <w:ilvl w:val="0"/>
          <w:numId w:val="1"/>
        </w:numPr>
        <w:tabs>
          <w:tab w:val="left" w:pos="732"/>
        </w:tabs>
        <w:kinsoku w:val="0"/>
        <w:overflowPunct w:val="0"/>
        <w:autoSpaceDE w:val="0"/>
        <w:autoSpaceDN w:val="0"/>
        <w:adjustRightInd w:val="0"/>
        <w:spacing w:before="175" w:after="0" w:line="254" w:lineRule="auto"/>
        <w:ind w:right="248" w:hanging="360"/>
        <w:jc w:val="both"/>
        <w:rPr>
          <w:rFonts w:cstheme="minorHAnsi"/>
        </w:rPr>
      </w:pPr>
      <w:r w:rsidRPr="004363B0">
        <w:rPr>
          <w:rFonts w:cstheme="minorHAnsi"/>
        </w:rPr>
        <w:t>Identify and assess the risks of material misstatement of the financial statements, whether due to fraud or error, and design and perform audit procedures responsive to those risks.</w:t>
      </w:r>
      <w:r w:rsidRPr="004363B0">
        <w:rPr>
          <w:rFonts w:cstheme="minorHAnsi"/>
          <w:spacing w:val="-15"/>
        </w:rPr>
        <w:t xml:space="preserve"> </w:t>
      </w:r>
      <w:r w:rsidRPr="004363B0">
        <w:rPr>
          <w:rFonts w:cstheme="minorHAnsi"/>
        </w:rPr>
        <w:t>Such procedures include examining, on a test basis, evidence regarding the amounts and disclosures in the financial statements.</w:t>
      </w:r>
    </w:p>
    <w:p w:rsidR="004363B0" w:rsidRPr="004363B0" w:rsidRDefault="004363B0" w:rsidP="004363B0">
      <w:pPr>
        <w:numPr>
          <w:ilvl w:val="0"/>
          <w:numId w:val="1"/>
        </w:numPr>
        <w:tabs>
          <w:tab w:val="left" w:pos="732"/>
        </w:tabs>
        <w:kinsoku w:val="0"/>
        <w:overflowPunct w:val="0"/>
        <w:autoSpaceDE w:val="0"/>
        <w:autoSpaceDN w:val="0"/>
        <w:adjustRightInd w:val="0"/>
        <w:spacing w:before="166" w:after="0" w:line="256" w:lineRule="auto"/>
        <w:ind w:left="875" w:right="250" w:hanging="360"/>
        <w:jc w:val="both"/>
        <w:rPr>
          <w:rFonts w:cstheme="minorHAnsi"/>
        </w:rPr>
      </w:pPr>
      <w:r w:rsidRPr="004363B0">
        <w:rPr>
          <w:rFonts w:cstheme="minorHAnsi"/>
        </w:rPr>
        <w:lastRenderedPageBreak/>
        <w:t>Obtain an understanding of internal control relevant to the audit in order to design audit procedures that are appropriate in the circumstances, but not for the purpose of expressing an opinion on the effectiveness of 60-86 Madison Avenue District Management Association, Inc.’s internal control. Accordingly, no such opinion is</w:t>
      </w:r>
      <w:r w:rsidRPr="004363B0">
        <w:rPr>
          <w:rFonts w:cstheme="minorHAnsi"/>
          <w:spacing w:val="-19"/>
        </w:rPr>
        <w:t xml:space="preserve"> </w:t>
      </w:r>
      <w:r w:rsidRPr="004363B0">
        <w:rPr>
          <w:rFonts w:cstheme="minorHAnsi"/>
        </w:rPr>
        <w:t>expressed.</w:t>
      </w:r>
    </w:p>
    <w:p w:rsidR="004363B0" w:rsidRPr="004363B0" w:rsidRDefault="004363B0" w:rsidP="004363B0">
      <w:pPr>
        <w:numPr>
          <w:ilvl w:val="0"/>
          <w:numId w:val="1"/>
        </w:numPr>
        <w:tabs>
          <w:tab w:val="left" w:pos="732"/>
        </w:tabs>
        <w:kinsoku w:val="0"/>
        <w:overflowPunct w:val="0"/>
        <w:autoSpaceDE w:val="0"/>
        <w:autoSpaceDN w:val="0"/>
        <w:adjustRightInd w:val="0"/>
        <w:spacing w:before="157" w:after="0" w:line="254" w:lineRule="auto"/>
        <w:ind w:right="250" w:hanging="360"/>
        <w:jc w:val="both"/>
        <w:rPr>
          <w:rFonts w:cstheme="minorHAnsi"/>
        </w:rPr>
      </w:pPr>
      <w:r w:rsidRPr="004363B0">
        <w:rPr>
          <w:rFonts w:cstheme="minorHAnsi"/>
        </w:rPr>
        <w:t>Evaluate</w:t>
      </w:r>
      <w:r w:rsidRPr="004363B0">
        <w:rPr>
          <w:rFonts w:cstheme="minorHAnsi"/>
          <w:spacing w:val="24"/>
        </w:rPr>
        <w:t xml:space="preserve"> </w:t>
      </w:r>
      <w:r w:rsidRPr="004363B0">
        <w:rPr>
          <w:rFonts w:cstheme="minorHAnsi"/>
        </w:rPr>
        <w:t>the</w:t>
      </w:r>
      <w:r w:rsidRPr="004363B0">
        <w:rPr>
          <w:rFonts w:cstheme="minorHAnsi"/>
          <w:spacing w:val="25"/>
        </w:rPr>
        <w:t xml:space="preserve"> </w:t>
      </w:r>
      <w:r w:rsidRPr="004363B0">
        <w:rPr>
          <w:rFonts w:cstheme="minorHAnsi"/>
        </w:rPr>
        <w:t>appropriateness</w:t>
      </w:r>
      <w:r w:rsidRPr="004363B0">
        <w:rPr>
          <w:rFonts w:cstheme="minorHAnsi"/>
          <w:spacing w:val="25"/>
        </w:rPr>
        <w:t xml:space="preserve"> </w:t>
      </w:r>
      <w:r w:rsidRPr="004363B0">
        <w:rPr>
          <w:rFonts w:cstheme="minorHAnsi"/>
        </w:rPr>
        <w:t>of</w:t>
      </w:r>
      <w:r w:rsidRPr="004363B0">
        <w:rPr>
          <w:rFonts w:cstheme="minorHAnsi"/>
          <w:spacing w:val="24"/>
        </w:rPr>
        <w:t xml:space="preserve"> </w:t>
      </w:r>
      <w:r w:rsidRPr="004363B0">
        <w:rPr>
          <w:rFonts w:cstheme="minorHAnsi"/>
        </w:rPr>
        <w:t>accounting</w:t>
      </w:r>
      <w:r w:rsidRPr="004363B0">
        <w:rPr>
          <w:rFonts w:cstheme="minorHAnsi"/>
          <w:spacing w:val="25"/>
        </w:rPr>
        <w:t xml:space="preserve"> </w:t>
      </w:r>
      <w:r w:rsidRPr="004363B0">
        <w:rPr>
          <w:rFonts w:cstheme="minorHAnsi"/>
        </w:rPr>
        <w:t>policies</w:t>
      </w:r>
      <w:r w:rsidRPr="004363B0">
        <w:rPr>
          <w:rFonts w:cstheme="minorHAnsi"/>
          <w:spacing w:val="25"/>
        </w:rPr>
        <w:t xml:space="preserve"> </w:t>
      </w:r>
      <w:r w:rsidRPr="004363B0">
        <w:rPr>
          <w:rFonts w:cstheme="minorHAnsi"/>
        </w:rPr>
        <w:t>used</w:t>
      </w:r>
      <w:r w:rsidRPr="004363B0">
        <w:rPr>
          <w:rFonts w:cstheme="minorHAnsi"/>
          <w:spacing w:val="25"/>
        </w:rPr>
        <w:t xml:space="preserve"> </w:t>
      </w:r>
      <w:r w:rsidRPr="004363B0">
        <w:rPr>
          <w:rFonts w:cstheme="minorHAnsi"/>
        </w:rPr>
        <w:t>and</w:t>
      </w:r>
      <w:r w:rsidRPr="004363B0">
        <w:rPr>
          <w:rFonts w:cstheme="minorHAnsi"/>
          <w:spacing w:val="25"/>
        </w:rPr>
        <w:t xml:space="preserve"> </w:t>
      </w:r>
      <w:r w:rsidRPr="004363B0">
        <w:rPr>
          <w:rFonts w:cstheme="minorHAnsi"/>
        </w:rPr>
        <w:t>the</w:t>
      </w:r>
      <w:r w:rsidRPr="004363B0">
        <w:rPr>
          <w:rFonts w:cstheme="minorHAnsi"/>
          <w:spacing w:val="25"/>
        </w:rPr>
        <w:t xml:space="preserve"> </w:t>
      </w:r>
      <w:r w:rsidRPr="004363B0">
        <w:rPr>
          <w:rFonts w:cstheme="minorHAnsi"/>
        </w:rPr>
        <w:t>reasonableness</w:t>
      </w:r>
      <w:r w:rsidRPr="004363B0">
        <w:rPr>
          <w:rFonts w:cstheme="minorHAnsi"/>
          <w:spacing w:val="25"/>
        </w:rPr>
        <w:t xml:space="preserve"> </w:t>
      </w:r>
      <w:r w:rsidRPr="004363B0">
        <w:rPr>
          <w:rFonts w:cstheme="minorHAnsi"/>
        </w:rPr>
        <w:t>of</w:t>
      </w:r>
      <w:r w:rsidRPr="004363B0">
        <w:rPr>
          <w:rFonts w:cstheme="minorHAnsi"/>
          <w:spacing w:val="-1"/>
        </w:rPr>
        <w:t xml:space="preserve"> </w:t>
      </w:r>
      <w:r w:rsidRPr="004363B0">
        <w:rPr>
          <w:rFonts w:cstheme="minorHAnsi"/>
        </w:rPr>
        <w:t>significant</w:t>
      </w:r>
      <w:r w:rsidRPr="004363B0">
        <w:rPr>
          <w:rFonts w:cstheme="minorHAnsi"/>
          <w:spacing w:val="66"/>
        </w:rPr>
        <w:t xml:space="preserve"> </w:t>
      </w:r>
      <w:r w:rsidRPr="004363B0">
        <w:rPr>
          <w:rFonts w:cstheme="minorHAnsi"/>
        </w:rPr>
        <w:t>accounting  estimates  made  by  management,  as  well  as</w:t>
      </w:r>
      <w:r w:rsidRPr="004363B0">
        <w:rPr>
          <w:rFonts w:cstheme="minorHAnsi"/>
          <w:spacing w:val="3"/>
        </w:rPr>
        <w:t xml:space="preserve"> </w:t>
      </w:r>
      <w:r w:rsidRPr="004363B0">
        <w:rPr>
          <w:rFonts w:cstheme="minorHAnsi"/>
        </w:rPr>
        <w:t>evaluate</w:t>
      </w:r>
      <w:r w:rsidRPr="004363B0">
        <w:rPr>
          <w:rFonts w:cstheme="minorHAnsi"/>
          <w:spacing w:val="1"/>
        </w:rPr>
        <w:t xml:space="preserve"> </w:t>
      </w:r>
      <w:r w:rsidRPr="004363B0">
        <w:rPr>
          <w:rFonts w:cstheme="minorHAnsi"/>
        </w:rPr>
        <w:t>the overall presentation of the</w:t>
      </w:r>
      <w:r w:rsidRPr="004363B0">
        <w:rPr>
          <w:rFonts w:cstheme="minorHAnsi"/>
          <w:spacing w:val="-1"/>
        </w:rPr>
        <w:t xml:space="preserve"> </w:t>
      </w:r>
      <w:r w:rsidRPr="004363B0">
        <w:rPr>
          <w:rFonts w:cstheme="minorHAnsi"/>
        </w:rPr>
        <w:t>financial</w:t>
      </w:r>
      <w:r w:rsidRPr="004363B0">
        <w:rPr>
          <w:rFonts w:cstheme="minorHAnsi"/>
          <w:spacing w:val="-1"/>
        </w:rPr>
        <w:t xml:space="preserve"> </w:t>
      </w:r>
      <w:r w:rsidRPr="004363B0">
        <w:rPr>
          <w:rFonts w:cstheme="minorHAnsi"/>
        </w:rPr>
        <w:t>statements.</w:t>
      </w:r>
    </w:p>
    <w:p w:rsidR="004363B0" w:rsidRPr="004363B0" w:rsidRDefault="004363B0" w:rsidP="004363B0">
      <w:pPr>
        <w:numPr>
          <w:ilvl w:val="0"/>
          <w:numId w:val="1"/>
        </w:numPr>
        <w:tabs>
          <w:tab w:val="left" w:pos="732"/>
        </w:tabs>
        <w:kinsoku w:val="0"/>
        <w:overflowPunct w:val="0"/>
        <w:autoSpaceDE w:val="0"/>
        <w:autoSpaceDN w:val="0"/>
        <w:adjustRightInd w:val="0"/>
        <w:spacing w:before="161" w:after="0" w:line="254" w:lineRule="auto"/>
        <w:ind w:left="875" w:right="247" w:hanging="360"/>
        <w:jc w:val="both"/>
        <w:rPr>
          <w:rFonts w:cstheme="minorHAnsi"/>
        </w:rPr>
      </w:pPr>
      <w:r w:rsidRPr="004363B0">
        <w:rPr>
          <w:rFonts w:cstheme="minorHAnsi"/>
        </w:rPr>
        <w:t>Conclude</w:t>
      </w:r>
      <w:r w:rsidRPr="004363B0">
        <w:rPr>
          <w:rFonts w:cstheme="minorHAnsi"/>
          <w:spacing w:val="19"/>
        </w:rPr>
        <w:t xml:space="preserve"> </w:t>
      </w:r>
      <w:r w:rsidRPr="004363B0">
        <w:rPr>
          <w:rFonts w:cstheme="minorHAnsi"/>
        </w:rPr>
        <w:t>whether,</w:t>
      </w:r>
      <w:r w:rsidRPr="004363B0">
        <w:rPr>
          <w:rFonts w:cstheme="minorHAnsi"/>
          <w:spacing w:val="19"/>
        </w:rPr>
        <w:t xml:space="preserve"> </w:t>
      </w:r>
      <w:r w:rsidRPr="004363B0">
        <w:rPr>
          <w:rFonts w:cstheme="minorHAnsi"/>
        </w:rPr>
        <w:t>in</w:t>
      </w:r>
      <w:r w:rsidRPr="004363B0">
        <w:rPr>
          <w:rFonts w:cstheme="minorHAnsi"/>
          <w:spacing w:val="19"/>
        </w:rPr>
        <w:t xml:space="preserve"> </w:t>
      </w:r>
      <w:r w:rsidRPr="004363B0">
        <w:rPr>
          <w:rFonts w:cstheme="minorHAnsi"/>
        </w:rPr>
        <w:t>our</w:t>
      </w:r>
      <w:r w:rsidRPr="004363B0">
        <w:rPr>
          <w:rFonts w:cstheme="minorHAnsi"/>
          <w:spacing w:val="19"/>
        </w:rPr>
        <w:t xml:space="preserve"> </w:t>
      </w:r>
      <w:r w:rsidRPr="004363B0">
        <w:rPr>
          <w:rFonts w:cstheme="minorHAnsi"/>
        </w:rPr>
        <w:t>judgment,</w:t>
      </w:r>
      <w:r w:rsidRPr="004363B0">
        <w:rPr>
          <w:rFonts w:cstheme="minorHAnsi"/>
          <w:spacing w:val="19"/>
        </w:rPr>
        <w:t xml:space="preserve"> </w:t>
      </w:r>
      <w:r w:rsidRPr="004363B0">
        <w:rPr>
          <w:rFonts w:cstheme="minorHAnsi"/>
        </w:rPr>
        <w:t>there</w:t>
      </w:r>
      <w:r w:rsidRPr="004363B0">
        <w:rPr>
          <w:rFonts w:cstheme="minorHAnsi"/>
          <w:spacing w:val="19"/>
        </w:rPr>
        <w:t xml:space="preserve"> </w:t>
      </w:r>
      <w:r w:rsidRPr="004363B0">
        <w:rPr>
          <w:rFonts w:cstheme="minorHAnsi"/>
        </w:rPr>
        <w:t>are</w:t>
      </w:r>
      <w:r w:rsidRPr="004363B0">
        <w:rPr>
          <w:rFonts w:cstheme="minorHAnsi"/>
          <w:spacing w:val="19"/>
        </w:rPr>
        <w:t xml:space="preserve"> </w:t>
      </w:r>
      <w:r w:rsidRPr="004363B0">
        <w:rPr>
          <w:rFonts w:cstheme="minorHAnsi"/>
        </w:rPr>
        <w:t>conditions</w:t>
      </w:r>
      <w:r w:rsidRPr="004363B0">
        <w:rPr>
          <w:rFonts w:cstheme="minorHAnsi"/>
          <w:spacing w:val="19"/>
        </w:rPr>
        <w:t xml:space="preserve"> </w:t>
      </w:r>
      <w:r w:rsidRPr="004363B0">
        <w:rPr>
          <w:rFonts w:cstheme="minorHAnsi"/>
        </w:rPr>
        <w:t>or</w:t>
      </w:r>
      <w:r w:rsidRPr="004363B0">
        <w:rPr>
          <w:rFonts w:cstheme="minorHAnsi"/>
          <w:spacing w:val="19"/>
        </w:rPr>
        <w:t xml:space="preserve"> </w:t>
      </w:r>
      <w:r w:rsidRPr="004363B0">
        <w:rPr>
          <w:rFonts w:cstheme="minorHAnsi"/>
        </w:rPr>
        <w:t>events,</w:t>
      </w:r>
      <w:r w:rsidRPr="004363B0">
        <w:rPr>
          <w:rFonts w:cstheme="minorHAnsi"/>
          <w:spacing w:val="19"/>
        </w:rPr>
        <w:t xml:space="preserve"> </w:t>
      </w:r>
      <w:r w:rsidRPr="004363B0">
        <w:rPr>
          <w:rFonts w:cstheme="minorHAnsi"/>
        </w:rPr>
        <w:t>considered</w:t>
      </w:r>
      <w:r w:rsidRPr="004363B0">
        <w:rPr>
          <w:rFonts w:cstheme="minorHAnsi"/>
          <w:spacing w:val="19"/>
        </w:rPr>
        <w:t xml:space="preserve"> </w:t>
      </w:r>
      <w:r w:rsidRPr="004363B0">
        <w:rPr>
          <w:rFonts w:cstheme="minorHAnsi"/>
        </w:rPr>
        <w:t>in</w:t>
      </w:r>
      <w:r w:rsidRPr="004363B0">
        <w:rPr>
          <w:rFonts w:cstheme="minorHAnsi"/>
          <w:spacing w:val="19"/>
        </w:rPr>
        <w:t xml:space="preserve"> </w:t>
      </w:r>
      <w:r w:rsidRPr="004363B0">
        <w:rPr>
          <w:rFonts w:cstheme="minorHAnsi"/>
        </w:rPr>
        <w:t>the</w:t>
      </w:r>
      <w:r w:rsidRPr="004363B0">
        <w:rPr>
          <w:rFonts w:cstheme="minorHAnsi"/>
          <w:spacing w:val="-1"/>
        </w:rPr>
        <w:t xml:space="preserve"> </w:t>
      </w:r>
      <w:r w:rsidRPr="004363B0">
        <w:rPr>
          <w:rFonts w:cstheme="minorHAnsi"/>
        </w:rPr>
        <w:t>aggregate,</w:t>
      </w:r>
      <w:r w:rsidRPr="004363B0">
        <w:rPr>
          <w:rFonts w:cstheme="minorHAnsi"/>
          <w:spacing w:val="43"/>
        </w:rPr>
        <w:t xml:space="preserve"> </w:t>
      </w:r>
      <w:r w:rsidRPr="004363B0">
        <w:rPr>
          <w:rFonts w:cstheme="minorHAnsi"/>
        </w:rPr>
        <w:t>that</w:t>
      </w:r>
      <w:r w:rsidRPr="004363B0">
        <w:rPr>
          <w:rFonts w:cstheme="minorHAnsi"/>
          <w:spacing w:val="43"/>
        </w:rPr>
        <w:t xml:space="preserve"> </w:t>
      </w:r>
      <w:r w:rsidRPr="004363B0">
        <w:rPr>
          <w:rFonts w:cstheme="minorHAnsi"/>
        </w:rPr>
        <w:t>raise</w:t>
      </w:r>
      <w:r w:rsidRPr="004363B0">
        <w:rPr>
          <w:rFonts w:cstheme="minorHAnsi"/>
          <w:spacing w:val="42"/>
        </w:rPr>
        <w:t xml:space="preserve"> </w:t>
      </w:r>
      <w:r w:rsidRPr="004363B0">
        <w:rPr>
          <w:rFonts w:cstheme="minorHAnsi"/>
        </w:rPr>
        <w:t>substantial</w:t>
      </w:r>
      <w:r w:rsidRPr="004363B0">
        <w:rPr>
          <w:rFonts w:cstheme="minorHAnsi"/>
          <w:spacing w:val="44"/>
        </w:rPr>
        <w:t xml:space="preserve"> </w:t>
      </w:r>
      <w:r w:rsidRPr="004363B0">
        <w:rPr>
          <w:rFonts w:cstheme="minorHAnsi"/>
        </w:rPr>
        <w:t>doubt</w:t>
      </w:r>
      <w:r w:rsidRPr="004363B0">
        <w:rPr>
          <w:rFonts w:cstheme="minorHAnsi"/>
          <w:spacing w:val="43"/>
        </w:rPr>
        <w:t xml:space="preserve"> </w:t>
      </w:r>
      <w:r w:rsidRPr="004363B0">
        <w:rPr>
          <w:rFonts w:cstheme="minorHAnsi"/>
        </w:rPr>
        <w:t>about</w:t>
      </w:r>
      <w:r w:rsidRPr="004363B0">
        <w:rPr>
          <w:rFonts w:cstheme="minorHAnsi"/>
          <w:spacing w:val="42"/>
        </w:rPr>
        <w:t xml:space="preserve"> </w:t>
      </w:r>
      <w:r w:rsidRPr="004363B0">
        <w:rPr>
          <w:rFonts w:cstheme="minorHAnsi"/>
        </w:rPr>
        <w:t>60-86</w:t>
      </w:r>
      <w:r w:rsidRPr="004363B0">
        <w:rPr>
          <w:rFonts w:cstheme="minorHAnsi"/>
          <w:spacing w:val="43"/>
        </w:rPr>
        <w:t xml:space="preserve"> </w:t>
      </w:r>
      <w:r w:rsidRPr="004363B0">
        <w:rPr>
          <w:rFonts w:cstheme="minorHAnsi"/>
        </w:rPr>
        <w:t>Madison</w:t>
      </w:r>
      <w:r w:rsidRPr="004363B0">
        <w:rPr>
          <w:rFonts w:cstheme="minorHAnsi"/>
          <w:spacing w:val="43"/>
        </w:rPr>
        <w:t xml:space="preserve"> </w:t>
      </w:r>
      <w:r w:rsidRPr="004363B0">
        <w:rPr>
          <w:rFonts w:cstheme="minorHAnsi"/>
        </w:rPr>
        <w:t>Avenue</w:t>
      </w:r>
      <w:r w:rsidRPr="004363B0">
        <w:rPr>
          <w:rFonts w:cstheme="minorHAnsi"/>
          <w:spacing w:val="43"/>
        </w:rPr>
        <w:t xml:space="preserve"> </w:t>
      </w:r>
      <w:r w:rsidRPr="004363B0">
        <w:rPr>
          <w:rFonts w:cstheme="minorHAnsi"/>
        </w:rPr>
        <w:t>District Management</w:t>
      </w:r>
      <w:r w:rsidRPr="004363B0">
        <w:rPr>
          <w:rFonts w:cstheme="minorHAnsi"/>
          <w:spacing w:val="36"/>
        </w:rPr>
        <w:t xml:space="preserve"> </w:t>
      </w:r>
      <w:r w:rsidRPr="004363B0">
        <w:rPr>
          <w:rFonts w:cstheme="minorHAnsi"/>
        </w:rPr>
        <w:t>Association,</w:t>
      </w:r>
      <w:r w:rsidRPr="004363B0">
        <w:rPr>
          <w:rFonts w:cstheme="minorHAnsi"/>
          <w:spacing w:val="35"/>
        </w:rPr>
        <w:t xml:space="preserve"> </w:t>
      </w:r>
      <w:r w:rsidRPr="004363B0">
        <w:rPr>
          <w:rFonts w:cstheme="minorHAnsi"/>
        </w:rPr>
        <w:t>Inc.’s</w:t>
      </w:r>
      <w:r w:rsidRPr="004363B0">
        <w:rPr>
          <w:rFonts w:cstheme="minorHAnsi"/>
          <w:spacing w:val="34"/>
        </w:rPr>
        <w:t xml:space="preserve"> </w:t>
      </w:r>
      <w:r w:rsidRPr="004363B0">
        <w:rPr>
          <w:rFonts w:cstheme="minorHAnsi"/>
        </w:rPr>
        <w:t>ability</w:t>
      </w:r>
      <w:r w:rsidRPr="004363B0">
        <w:rPr>
          <w:rFonts w:cstheme="minorHAnsi"/>
          <w:spacing w:val="35"/>
        </w:rPr>
        <w:t xml:space="preserve"> </w:t>
      </w:r>
      <w:r w:rsidRPr="004363B0">
        <w:rPr>
          <w:rFonts w:cstheme="minorHAnsi"/>
        </w:rPr>
        <w:t>to</w:t>
      </w:r>
      <w:r w:rsidRPr="004363B0">
        <w:rPr>
          <w:rFonts w:cstheme="minorHAnsi"/>
          <w:spacing w:val="36"/>
        </w:rPr>
        <w:t xml:space="preserve"> </w:t>
      </w:r>
      <w:r w:rsidRPr="004363B0">
        <w:rPr>
          <w:rFonts w:cstheme="minorHAnsi"/>
        </w:rPr>
        <w:t>continue</w:t>
      </w:r>
      <w:r w:rsidRPr="004363B0">
        <w:rPr>
          <w:rFonts w:cstheme="minorHAnsi"/>
          <w:spacing w:val="36"/>
        </w:rPr>
        <w:t xml:space="preserve"> </w:t>
      </w:r>
      <w:r w:rsidRPr="004363B0">
        <w:rPr>
          <w:rFonts w:cstheme="minorHAnsi"/>
        </w:rPr>
        <w:t>as</w:t>
      </w:r>
      <w:r w:rsidRPr="004363B0">
        <w:rPr>
          <w:rFonts w:cstheme="minorHAnsi"/>
          <w:spacing w:val="36"/>
        </w:rPr>
        <w:t xml:space="preserve"> </w:t>
      </w:r>
      <w:r w:rsidRPr="004363B0">
        <w:rPr>
          <w:rFonts w:cstheme="minorHAnsi"/>
        </w:rPr>
        <w:t>a</w:t>
      </w:r>
      <w:r w:rsidRPr="004363B0">
        <w:rPr>
          <w:rFonts w:cstheme="minorHAnsi"/>
          <w:spacing w:val="35"/>
        </w:rPr>
        <w:t xml:space="preserve"> </w:t>
      </w:r>
      <w:r w:rsidRPr="004363B0">
        <w:rPr>
          <w:rFonts w:cstheme="minorHAnsi"/>
        </w:rPr>
        <w:t>going</w:t>
      </w:r>
      <w:r w:rsidRPr="004363B0">
        <w:rPr>
          <w:rFonts w:cstheme="minorHAnsi"/>
          <w:spacing w:val="34"/>
        </w:rPr>
        <w:t xml:space="preserve"> </w:t>
      </w:r>
      <w:r w:rsidRPr="004363B0">
        <w:rPr>
          <w:rFonts w:cstheme="minorHAnsi"/>
        </w:rPr>
        <w:t>concern</w:t>
      </w:r>
      <w:r w:rsidRPr="004363B0">
        <w:rPr>
          <w:rFonts w:cstheme="minorHAnsi"/>
          <w:spacing w:val="35"/>
        </w:rPr>
        <w:t xml:space="preserve"> </w:t>
      </w:r>
      <w:r w:rsidRPr="004363B0">
        <w:rPr>
          <w:rFonts w:cstheme="minorHAnsi"/>
        </w:rPr>
        <w:t>for</w:t>
      </w:r>
      <w:r w:rsidRPr="004363B0">
        <w:rPr>
          <w:rFonts w:cstheme="minorHAnsi"/>
          <w:spacing w:val="36"/>
        </w:rPr>
        <w:t xml:space="preserve"> </w:t>
      </w:r>
      <w:r w:rsidRPr="004363B0">
        <w:rPr>
          <w:rFonts w:cstheme="minorHAnsi"/>
        </w:rPr>
        <w:t>a reasonable period of time.</w:t>
      </w:r>
    </w:p>
    <w:p w:rsidR="004363B0" w:rsidRPr="004363B0" w:rsidRDefault="004363B0" w:rsidP="004363B0">
      <w:pPr>
        <w:kinsoku w:val="0"/>
        <w:overflowPunct w:val="0"/>
        <w:autoSpaceDE w:val="0"/>
        <w:autoSpaceDN w:val="0"/>
        <w:adjustRightInd w:val="0"/>
        <w:spacing w:before="167" w:after="0"/>
        <w:ind w:left="156" w:right="247"/>
        <w:jc w:val="both"/>
        <w:rPr>
          <w:rFonts w:cstheme="minorHAnsi"/>
        </w:rPr>
      </w:pPr>
      <w:r w:rsidRPr="004363B0">
        <w:rPr>
          <w:rFonts w:cstheme="minorHAnsi"/>
        </w:rPr>
        <w:t>We are required to communicate with those charged with governance regarding, among other matters, the planned scope and timing of the audit, significant audit findings, and certain internal control–related matters that we identified during the audit.</w:t>
      </w:r>
    </w:p>
    <w:p w:rsidR="004363B0" w:rsidRPr="004363B0" w:rsidRDefault="004363B0" w:rsidP="004363B0">
      <w:pPr>
        <w:kinsoku w:val="0"/>
        <w:overflowPunct w:val="0"/>
        <w:autoSpaceDE w:val="0"/>
        <w:autoSpaceDN w:val="0"/>
        <w:adjustRightInd w:val="0"/>
        <w:spacing w:after="0" w:line="240" w:lineRule="auto"/>
        <w:rPr>
          <w:rFonts w:cstheme="minorHAnsi"/>
        </w:rPr>
      </w:pPr>
    </w:p>
    <w:p w:rsidR="004363B0" w:rsidRPr="004363B0" w:rsidRDefault="004363B0" w:rsidP="004363B0">
      <w:pPr>
        <w:kinsoku w:val="0"/>
        <w:overflowPunct w:val="0"/>
        <w:autoSpaceDE w:val="0"/>
        <w:autoSpaceDN w:val="0"/>
        <w:adjustRightInd w:val="0"/>
        <w:spacing w:after="0" w:line="240" w:lineRule="auto"/>
        <w:ind w:left="155"/>
        <w:jc w:val="both"/>
        <w:rPr>
          <w:rFonts w:cstheme="minorHAnsi"/>
        </w:rPr>
      </w:pPr>
      <w:r w:rsidRPr="004363B0">
        <w:rPr>
          <w:rFonts w:cstheme="minorHAnsi"/>
        </w:rPr>
        <w:t xml:space="preserve">New York, NY </w:t>
      </w:r>
    </w:p>
    <w:p w:rsidR="004363B0" w:rsidRPr="004363B0" w:rsidRDefault="004363B0" w:rsidP="004363B0">
      <w:pPr>
        <w:kinsoku w:val="0"/>
        <w:overflowPunct w:val="0"/>
        <w:autoSpaceDE w:val="0"/>
        <w:autoSpaceDN w:val="0"/>
        <w:adjustRightInd w:val="0"/>
        <w:spacing w:after="0" w:line="240" w:lineRule="auto"/>
        <w:ind w:left="155"/>
        <w:jc w:val="both"/>
        <w:rPr>
          <w:rFonts w:cstheme="minorHAnsi"/>
          <w:i/>
          <w:iCs/>
        </w:rPr>
      </w:pPr>
      <w:r w:rsidRPr="004363B0">
        <w:rPr>
          <w:rFonts w:cstheme="minorHAnsi"/>
          <w:i/>
          <w:iCs/>
        </w:rPr>
        <w:t>Skody Scot &amp; Company, CPAS, P.C.</w:t>
      </w:r>
    </w:p>
    <w:p w:rsidR="004363B0" w:rsidRPr="004363B0" w:rsidRDefault="004363B0" w:rsidP="004363B0">
      <w:pPr>
        <w:kinsoku w:val="0"/>
        <w:overflowPunct w:val="0"/>
        <w:autoSpaceDE w:val="0"/>
        <w:autoSpaceDN w:val="0"/>
        <w:adjustRightInd w:val="0"/>
        <w:spacing w:after="0" w:line="240" w:lineRule="auto"/>
        <w:rPr>
          <w:rFonts w:cstheme="minorHAnsi"/>
        </w:rPr>
      </w:pPr>
      <w:r w:rsidRPr="004363B0">
        <w:rPr>
          <w:rFonts w:cstheme="minorHAnsi"/>
        </w:rPr>
        <w:t>December 26, 2022</w:t>
      </w:r>
    </w:p>
    <w:p w:rsidR="001D47D2" w:rsidRDefault="001D47D2" w:rsidP="001D47D2">
      <w:pPr>
        <w:rPr>
          <w:rFonts w:cstheme="minorHAnsi"/>
        </w:rPr>
      </w:pPr>
    </w:p>
    <w:p w:rsidR="00C14061" w:rsidRPr="00C14061" w:rsidRDefault="00C14061" w:rsidP="00C14061">
      <w:pPr>
        <w:rPr>
          <w:rFonts w:cstheme="minorHAnsi"/>
        </w:rPr>
      </w:pPr>
      <w:r w:rsidRPr="00C14061">
        <w:rPr>
          <w:rFonts w:cstheme="minorHAnsi"/>
        </w:rPr>
        <w:t>STATEMENTS OF</w:t>
      </w:r>
    </w:p>
    <w:p w:rsidR="00C14061" w:rsidRPr="00C14061" w:rsidRDefault="00C14061" w:rsidP="00C14061">
      <w:pPr>
        <w:rPr>
          <w:rFonts w:cstheme="minorHAnsi"/>
        </w:rPr>
      </w:pPr>
      <w:r w:rsidRPr="00C14061">
        <w:rPr>
          <w:rFonts w:cstheme="minorHAnsi"/>
        </w:rPr>
        <w:t>FINANCIAL POSITION</w:t>
      </w:r>
    </w:p>
    <w:p w:rsidR="00C14061" w:rsidRDefault="00C14061" w:rsidP="00C14061">
      <w:pPr>
        <w:rPr>
          <w:rFonts w:cstheme="minorHAnsi"/>
        </w:rPr>
      </w:pPr>
      <w:r w:rsidRPr="00C14061">
        <w:rPr>
          <w:rFonts w:cstheme="minorHAnsi"/>
        </w:rPr>
        <w:t>June 30, 2022 and 2021</w:t>
      </w:r>
    </w:p>
    <w:p w:rsidR="00C14061" w:rsidRPr="00C14061" w:rsidRDefault="00C14061" w:rsidP="00C14061">
      <w:pPr>
        <w:rPr>
          <w:rFonts w:cstheme="minorHAnsi"/>
        </w:rPr>
      </w:pPr>
      <w:r w:rsidRPr="00C14061">
        <w:rPr>
          <w:rFonts w:cstheme="minorHAnsi"/>
        </w:rPr>
        <w:t>ASSETS</w:t>
      </w:r>
      <w:r>
        <w:rPr>
          <w:rFonts w:cstheme="minorHAnsi"/>
        </w:rPr>
        <w:tab/>
      </w:r>
      <w:r>
        <w:rPr>
          <w:rFonts w:cstheme="minorHAnsi"/>
        </w:rPr>
        <w:tab/>
      </w:r>
      <w:r>
        <w:rPr>
          <w:rFonts w:cstheme="minorHAnsi"/>
        </w:rPr>
        <w:tab/>
      </w:r>
      <w:r>
        <w:rPr>
          <w:rFonts w:cstheme="minorHAnsi"/>
        </w:rPr>
        <w:tab/>
      </w:r>
      <w:r>
        <w:rPr>
          <w:rFonts w:cstheme="minorHAnsi"/>
        </w:rPr>
        <w:tab/>
        <w:t>2022</w:t>
      </w:r>
      <w:r>
        <w:rPr>
          <w:rFonts w:cstheme="minorHAnsi"/>
        </w:rPr>
        <w:tab/>
      </w:r>
      <w:r>
        <w:rPr>
          <w:rFonts w:cstheme="minorHAnsi"/>
        </w:rPr>
        <w:tab/>
      </w:r>
      <w:r>
        <w:rPr>
          <w:rFonts w:cstheme="minorHAnsi"/>
        </w:rPr>
        <w:tab/>
        <w:t>2021</w:t>
      </w:r>
    </w:p>
    <w:p w:rsidR="00C14061" w:rsidRPr="00C14061" w:rsidRDefault="00C14061" w:rsidP="00C14061">
      <w:pPr>
        <w:rPr>
          <w:rFonts w:cstheme="minorHAnsi"/>
        </w:rPr>
      </w:pPr>
      <w:r w:rsidRPr="00C14061">
        <w:rPr>
          <w:rFonts w:cstheme="minorHAnsi"/>
        </w:rPr>
        <w:t xml:space="preserve">Cash </w:t>
      </w:r>
      <w:r>
        <w:rPr>
          <w:rFonts w:cstheme="minorHAnsi"/>
        </w:rPr>
        <w:tab/>
      </w:r>
      <w:r>
        <w:rPr>
          <w:rFonts w:cstheme="minorHAnsi"/>
        </w:rPr>
        <w:tab/>
      </w:r>
      <w:r>
        <w:rPr>
          <w:rFonts w:cstheme="minorHAnsi"/>
        </w:rPr>
        <w:tab/>
      </w:r>
      <w:r>
        <w:rPr>
          <w:rFonts w:cstheme="minorHAnsi"/>
        </w:rPr>
        <w:tab/>
      </w:r>
      <w:r>
        <w:rPr>
          <w:rFonts w:cstheme="minorHAnsi"/>
        </w:rPr>
        <w:tab/>
      </w:r>
      <w:r w:rsidRPr="00C14061">
        <w:rPr>
          <w:rFonts w:cstheme="minorHAnsi"/>
        </w:rPr>
        <w:t xml:space="preserve">$763,774 </w:t>
      </w:r>
      <w:r>
        <w:rPr>
          <w:rFonts w:cstheme="minorHAnsi"/>
        </w:rPr>
        <w:tab/>
      </w:r>
      <w:r>
        <w:rPr>
          <w:rFonts w:cstheme="minorHAnsi"/>
        </w:rPr>
        <w:tab/>
      </w:r>
      <w:r w:rsidRPr="00C14061">
        <w:rPr>
          <w:rFonts w:cstheme="minorHAnsi"/>
        </w:rPr>
        <w:t>$659,048</w:t>
      </w:r>
    </w:p>
    <w:p w:rsidR="00C14061" w:rsidRPr="00C14061" w:rsidRDefault="00C14061" w:rsidP="00C14061">
      <w:pPr>
        <w:rPr>
          <w:rFonts w:cstheme="minorHAnsi"/>
        </w:rPr>
      </w:pPr>
      <w:r w:rsidRPr="00C14061">
        <w:rPr>
          <w:rFonts w:cstheme="minorHAnsi"/>
        </w:rPr>
        <w:t xml:space="preserve">Program revenue receivable </w:t>
      </w:r>
      <w:r>
        <w:rPr>
          <w:rFonts w:cstheme="minorHAnsi"/>
        </w:rPr>
        <w:tab/>
      </w:r>
      <w:r>
        <w:rPr>
          <w:rFonts w:cstheme="minorHAnsi"/>
        </w:rPr>
        <w:tab/>
      </w:r>
      <w:r w:rsidRPr="00C14061">
        <w:rPr>
          <w:rFonts w:cstheme="minorHAnsi"/>
        </w:rPr>
        <w:t xml:space="preserve">3,303 </w:t>
      </w:r>
      <w:r>
        <w:rPr>
          <w:rFonts w:cstheme="minorHAnsi"/>
        </w:rPr>
        <w:tab/>
      </w:r>
      <w:r>
        <w:rPr>
          <w:rFonts w:cstheme="minorHAnsi"/>
        </w:rPr>
        <w:tab/>
      </w:r>
      <w:r>
        <w:rPr>
          <w:rFonts w:cstheme="minorHAnsi"/>
        </w:rPr>
        <w:tab/>
      </w:r>
      <w:r w:rsidRPr="00C14061">
        <w:rPr>
          <w:rFonts w:cstheme="minorHAnsi"/>
        </w:rPr>
        <w:t>7,165</w:t>
      </w:r>
    </w:p>
    <w:p w:rsidR="00C14061" w:rsidRPr="00C14061" w:rsidRDefault="00C14061" w:rsidP="00C14061">
      <w:pPr>
        <w:rPr>
          <w:rFonts w:cstheme="minorHAnsi"/>
        </w:rPr>
      </w:pPr>
      <w:r w:rsidRPr="00C14061">
        <w:rPr>
          <w:rFonts w:cstheme="minorHAnsi"/>
        </w:rPr>
        <w:t xml:space="preserve">Property and equipment, net </w:t>
      </w:r>
      <w:r>
        <w:rPr>
          <w:rFonts w:cstheme="minorHAnsi"/>
        </w:rPr>
        <w:tab/>
      </w:r>
      <w:r>
        <w:rPr>
          <w:rFonts w:cstheme="minorHAnsi"/>
        </w:rPr>
        <w:tab/>
      </w:r>
      <w:r w:rsidRPr="00C14061">
        <w:rPr>
          <w:rFonts w:cstheme="minorHAnsi"/>
        </w:rPr>
        <w:t xml:space="preserve">214,095 </w:t>
      </w:r>
      <w:r>
        <w:rPr>
          <w:rFonts w:cstheme="minorHAnsi"/>
        </w:rPr>
        <w:tab/>
      </w:r>
      <w:r>
        <w:rPr>
          <w:rFonts w:cstheme="minorHAnsi"/>
        </w:rPr>
        <w:tab/>
      </w:r>
      <w:r w:rsidRPr="00C14061">
        <w:rPr>
          <w:rFonts w:cstheme="minorHAnsi"/>
        </w:rPr>
        <w:t>253,325</w:t>
      </w:r>
    </w:p>
    <w:p w:rsidR="00C14061" w:rsidRPr="00C14061" w:rsidRDefault="00C14061" w:rsidP="00C14061">
      <w:pPr>
        <w:rPr>
          <w:rFonts w:cstheme="minorHAnsi"/>
        </w:rPr>
      </w:pPr>
      <w:r w:rsidRPr="00C14061">
        <w:rPr>
          <w:rFonts w:cstheme="minorHAnsi"/>
        </w:rPr>
        <w:t xml:space="preserve">Prepaid expenses </w:t>
      </w:r>
      <w:r>
        <w:rPr>
          <w:rFonts w:cstheme="minorHAnsi"/>
        </w:rPr>
        <w:tab/>
      </w:r>
      <w:r>
        <w:rPr>
          <w:rFonts w:cstheme="minorHAnsi"/>
        </w:rPr>
        <w:tab/>
      </w:r>
      <w:r>
        <w:rPr>
          <w:rFonts w:cstheme="minorHAnsi"/>
        </w:rPr>
        <w:tab/>
      </w:r>
      <w:r w:rsidRPr="00C14061">
        <w:rPr>
          <w:rFonts w:cstheme="minorHAnsi"/>
        </w:rPr>
        <w:t xml:space="preserve">52,047 </w:t>
      </w:r>
      <w:r>
        <w:rPr>
          <w:rFonts w:cstheme="minorHAnsi"/>
        </w:rPr>
        <w:tab/>
      </w:r>
      <w:r>
        <w:rPr>
          <w:rFonts w:cstheme="minorHAnsi"/>
        </w:rPr>
        <w:tab/>
      </w:r>
      <w:r>
        <w:rPr>
          <w:rFonts w:cstheme="minorHAnsi"/>
        </w:rPr>
        <w:tab/>
      </w:r>
      <w:r w:rsidRPr="00C14061">
        <w:rPr>
          <w:rFonts w:cstheme="minorHAnsi"/>
        </w:rPr>
        <w:t>46,663</w:t>
      </w:r>
    </w:p>
    <w:p w:rsidR="00C14061" w:rsidRPr="00C14061" w:rsidRDefault="00C14061" w:rsidP="00C14061">
      <w:pPr>
        <w:rPr>
          <w:rFonts w:cstheme="minorHAnsi"/>
        </w:rPr>
      </w:pPr>
      <w:r w:rsidRPr="00C14061">
        <w:rPr>
          <w:rFonts w:cstheme="minorHAnsi"/>
        </w:rPr>
        <w:t xml:space="preserve">Security deposits and other assets </w:t>
      </w:r>
      <w:r>
        <w:rPr>
          <w:rFonts w:cstheme="minorHAnsi"/>
        </w:rPr>
        <w:tab/>
      </w:r>
      <w:r w:rsidRPr="00C14061">
        <w:rPr>
          <w:rFonts w:cstheme="minorHAnsi"/>
        </w:rPr>
        <w:t xml:space="preserve">470 </w:t>
      </w:r>
      <w:r>
        <w:rPr>
          <w:rFonts w:cstheme="minorHAnsi"/>
        </w:rPr>
        <w:tab/>
      </w:r>
      <w:r>
        <w:rPr>
          <w:rFonts w:cstheme="minorHAnsi"/>
        </w:rPr>
        <w:tab/>
      </w:r>
      <w:r>
        <w:rPr>
          <w:rFonts w:cstheme="minorHAnsi"/>
        </w:rPr>
        <w:tab/>
      </w:r>
      <w:r w:rsidRPr="00C14061">
        <w:rPr>
          <w:rFonts w:cstheme="minorHAnsi"/>
        </w:rPr>
        <w:t>360</w:t>
      </w:r>
    </w:p>
    <w:p w:rsidR="00C14061" w:rsidRPr="00C14061" w:rsidRDefault="00C14061" w:rsidP="00C14061">
      <w:pPr>
        <w:rPr>
          <w:rFonts w:cstheme="minorHAnsi"/>
        </w:rPr>
      </w:pPr>
      <w:r w:rsidRPr="00C14061">
        <w:rPr>
          <w:rFonts w:cstheme="minorHAnsi"/>
        </w:rPr>
        <w:t xml:space="preserve">Total assets </w:t>
      </w:r>
      <w:r>
        <w:rPr>
          <w:rFonts w:cstheme="minorHAnsi"/>
        </w:rPr>
        <w:tab/>
      </w:r>
      <w:r>
        <w:rPr>
          <w:rFonts w:cstheme="minorHAnsi"/>
        </w:rPr>
        <w:tab/>
      </w:r>
      <w:r>
        <w:rPr>
          <w:rFonts w:cstheme="minorHAnsi"/>
        </w:rPr>
        <w:tab/>
      </w:r>
      <w:r>
        <w:rPr>
          <w:rFonts w:cstheme="minorHAnsi"/>
        </w:rPr>
        <w:tab/>
      </w:r>
      <w:r w:rsidRPr="00C14061">
        <w:rPr>
          <w:rFonts w:cstheme="minorHAnsi"/>
        </w:rPr>
        <w:t xml:space="preserve">$1,033,689 </w:t>
      </w:r>
      <w:r>
        <w:rPr>
          <w:rFonts w:cstheme="minorHAnsi"/>
        </w:rPr>
        <w:tab/>
      </w:r>
      <w:r>
        <w:rPr>
          <w:rFonts w:cstheme="minorHAnsi"/>
        </w:rPr>
        <w:tab/>
      </w:r>
      <w:r w:rsidRPr="00C14061">
        <w:rPr>
          <w:rFonts w:cstheme="minorHAnsi"/>
        </w:rPr>
        <w:t>$966,561</w:t>
      </w:r>
    </w:p>
    <w:p w:rsidR="00C14061" w:rsidRPr="00C14061" w:rsidRDefault="00C14061" w:rsidP="00C14061">
      <w:pPr>
        <w:rPr>
          <w:rFonts w:cstheme="minorHAnsi"/>
        </w:rPr>
      </w:pPr>
      <w:r w:rsidRPr="00C14061">
        <w:rPr>
          <w:rFonts w:cstheme="minorHAnsi"/>
        </w:rPr>
        <w:t>LIABILITIES AND NET ASSETS</w:t>
      </w:r>
    </w:p>
    <w:p w:rsidR="00C14061" w:rsidRPr="00C14061" w:rsidRDefault="00C14061" w:rsidP="00C14061">
      <w:pPr>
        <w:rPr>
          <w:rFonts w:cstheme="minorHAnsi"/>
        </w:rPr>
      </w:pPr>
      <w:r w:rsidRPr="00C14061">
        <w:rPr>
          <w:rFonts w:cstheme="minorHAnsi"/>
        </w:rPr>
        <w:t>Liabilities:</w:t>
      </w:r>
    </w:p>
    <w:p w:rsidR="00C14061" w:rsidRPr="00C14061" w:rsidRDefault="00C14061" w:rsidP="00C14061">
      <w:pPr>
        <w:rPr>
          <w:rFonts w:cstheme="minorHAnsi"/>
        </w:rPr>
      </w:pPr>
      <w:r w:rsidRPr="00C14061">
        <w:rPr>
          <w:rFonts w:cstheme="minorHAnsi"/>
        </w:rPr>
        <w:t xml:space="preserve">Accrued expenses </w:t>
      </w:r>
      <w:r>
        <w:rPr>
          <w:rFonts w:cstheme="minorHAnsi"/>
        </w:rPr>
        <w:tab/>
      </w:r>
      <w:r>
        <w:rPr>
          <w:rFonts w:cstheme="minorHAnsi"/>
        </w:rPr>
        <w:tab/>
      </w:r>
      <w:r>
        <w:rPr>
          <w:rFonts w:cstheme="minorHAnsi"/>
        </w:rPr>
        <w:tab/>
      </w:r>
      <w:r w:rsidRPr="00C14061">
        <w:rPr>
          <w:rFonts w:cstheme="minorHAnsi"/>
        </w:rPr>
        <w:t xml:space="preserve">$266,370 </w:t>
      </w:r>
      <w:r>
        <w:rPr>
          <w:rFonts w:cstheme="minorHAnsi"/>
        </w:rPr>
        <w:tab/>
      </w:r>
      <w:r>
        <w:rPr>
          <w:rFonts w:cstheme="minorHAnsi"/>
        </w:rPr>
        <w:tab/>
      </w:r>
      <w:r w:rsidRPr="00C14061">
        <w:rPr>
          <w:rFonts w:cstheme="minorHAnsi"/>
        </w:rPr>
        <w:t>$205,112</w:t>
      </w:r>
    </w:p>
    <w:p w:rsidR="00C14061" w:rsidRPr="00C14061" w:rsidRDefault="00C14061" w:rsidP="00C14061">
      <w:pPr>
        <w:rPr>
          <w:rFonts w:cstheme="minorHAnsi"/>
        </w:rPr>
      </w:pPr>
      <w:r w:rsidRPr="00C14061">
        <w:rPr>
          <w:rFonts w:cstheme="minorHAnsi"/>
        </w:rPr>
        <w:t xml:space="preserve">Deferred rent </w:t>
      </w:r>
      <w:r>
        <w:rPr>
          <w:rFonts w:cstheme="minorHAnsi"/>
        </w:rPr>
        <w:tab/>
      </w:r>
      <w:r>
        <w:rPr>
          <w:rFonts w:cstheme="minorHAnsi"/>
        </w:rPr>
        <w:tab/>
      </w:r>
      <w:r>
        <w:rPr>
          <w:rFonts w:cstheme="minorHAnsi"/>
        </w:rPr>
        <w:tab/>
      </w:r>
      <w:r>
        <w:rPr>
          <w:rFonts w:cstheme="minorHAnsi"/>
        </w:rPr>
        <w:tab/>
      </w:r>
      <w:r w:rsidRPr="00C14061">
        <w:rPr>
          <w:rFonts w:cstheme="minorHAnsi"/>
        </w:rPr>
        <w:t xml:space="preserve">153,880 </w:t>
      </w:r>
      <w:r>
        <w:rPr>
          <w:rFonts w:cstheme="minorHAnsi"/>
        </w:rPr>
        <w:tab/>
      </w:r>
      <w:r>
        <w:rPr>
          <w:rFonts w:cstheme="minorHAnsi"/>
        </w:rPr>
        <w:tab/>
      </w:r>
      <w:r w:rsidRPr="00C14061">
        <w:rPr>
          <w:rFonts w:cstheme="minorHAnsi"/>
        </w:rPr>
        <w:t>168,535</w:t>
      </w:r>
    </w:p>
    <w:p w:rsidR="00C14061" w:rsidRPr="00C14061" w:rsidRDefault="00C14061" w:rsidP="00C14061">
      <w:pPr>
        <w:rPr>
          <w:rFonts w:cstheme="minorHAnsi"/>
        </w:rPr>
      </w:pPr>
      <w:r w:rsidRPr="00C14061">
        <w:rPr>
          <w:rFonts w:cstheme="minorHAnsi"/>
        </w:rPr>
        <w:t xml:space="preserve">Total liabilities </w:t>
      </w:r>
      <w:r>
        <w:rPr>
          <w:rFonts w:cstheme="minorHAnsi"/>
        </w:rPr>
        <w:tab/>
      </w:r>
      <w:r>
        <w:rPr>
          <w:rFonts w:cstheme="minorHAnsi"/>
        </w:rPr>
        <w:tab/>
      </w:r>
      <w:r>
        <w:rPr>
          <w:rFonts w:cstheme="minorHAnsi"/>
        </w:rPr>
        <w:tab/>
      </w:r>
      <w:r>
        <w:rPr>
          <w:rFonts w:cstheme="minorHAnsi"/>
        </w:rPr>
        <w:tab/>
      </w:r>
      <w:r w:rsidRPr="00C14061">
        <w:rPr>
          <w:rFonts w:cstheme="minorHAnsi"/>
        </w:rPr>
        <w:t xml:space="preserve">420,250 </w:t>
      </w:r>
      <w:r>
        <w:rPr>
          <w:rFonts w:cstheme="minorHAnsi"/>
        </w:rPr>
        <w:tab/>
      </w:r>
      <w:r>
        <w:rPr>
          <w:rFonts w:cstheme="minorHAnsi"/>
        </w:rPr>
        <w:tab/>
      </w:r>
      <w:r w:rsidRPr="00C14061">
        <w:rPr>
          <w:rFonts w:cstheme="minorHAnsi"/>
        </w:rPr>
        <w:t>373,647</w:t>
      </w:r>
    </w:p>
    <w:p w:rsidR="00C14061" w:rsidRPr="00C14061" w:rsidRDefault="00C14061" w:rsidP="00C14061">
      <w:pPr>
        <w:rPr>
          <w:rFonts w:cstheme="minorHAnsi"/>
        </w:rPr>
      </w:pPr>
      <w:r w:rsidRPr="00C14061">
        <w:rPr>
          <w:rFonts w:cstheme="minorHAnsi"/>
        </w:rPr>
        <w:lastRenderedPageBreak/>
        <w:t>Net Assets:</w:t>
      </w:r>
    </w:p>
    <w:p w:rsidR="00C14061" w:rsidRPr="00C14061" w:rsidRDefault="00C14061" w:rsidP="00C14061">
      <w:pPr>
        <w:rPr>
          <w:rFonts w:cstheme="minorHAnsi"/>
        </w:rPr>
      </w:pPr>
      <w:r w:rsidRPr="00C14061">
        <w:rPr>
          <w:rFonts w:cstheme="minorHAnsi"/>
        </w:rPr>
        <w:t xml:space="preserve">Without donor restrictions </w:t>
      </w:r>
      <w:r>
        <w:rPr>
          <w:rFonts w:cstheme="minorHAnsi"/>
        </w:rPr>
        <w:tab/>
      </w:r>
      <w:r>
        <w:rPr>
          <w:rFonts w:cstheme="minorHAnsi"/>
        </w:rPr>
        <w:tab/>
      </w:r>
      <w:r w:rsidRPr="00C14061">
        <w:rPr>
          <w:rFonts w:cstheme="minorHAnsi"/>
        </w:rPr>
        <w:t xml:space="preserve">613,439 </w:t>
      </w:r>
      <w:r>
        <w:rPr>
          <w:rFonts w:cstheme="minorHAnsi"/>
        </w:rPr>
        <w:tab/>
      </w:r>
      <w:r>
        <w:rPr>
          <w:rFonts w:cstheme="minorHAnsi"/>
        </w:rPr>
        <w:tab/>
      </w:r>
      <w:r w:rsidRPr="00C14061">
        <w:rPr>
          <w:rFonts w:cstheme="minorHAnsi"/>
        </w:rPr>
        <w:t>592,914</w:t>
      </w:r>
    </w:p>
    <w:p w:rsidR="00C14061" w:rsidRPr="00C14061" w:rsidRDefault="00C14061" w:rsidP="00C14061">
      <w:pPr>
        <w:rPr>
          <w:rFonts w:cstheme="minorHAnsi"/>
        </w:rPr>
      </w:pPr>
      <w:r w:rsidRPr="00C14061">
        <w:rPr>
          <w:rFonts w:cstheme="minorHAnsi"/>
        </w:rPr>
        <w:t xml:space="preserve">With donor restrictions </w:t>
      </w:r>
      <w:r>
        <w:rPr>
          <w:rFonts w:cstheme="minorHAnsi"/>
        </w:rPr>
        <w:tab/>
      </w:r>
      <w:r>
        <w:rPr>
          <w:rFonts w:cstheme="minorHAnsi"/>
        </w:rPr>
        <w:tab/>
      </w:r>
      <w:r>
        <w:rPr>
          <w:rFonts w:cstheme="minorHAnsi"/>
        </w:rPr>
        <w:tab/>
      </w:r>
      <w:r w:rsidRPr="00C14061">
        <w:rPr>
          <w:rFonts w:cstheme="minorHAnsi"/>
        </w:rPr>
        <w:t xml:space="preserve">_ </w:t>
      </w:r>
      <w:r>
        <w:rPr>
          <w:rFonts w:cstheme="minorHAnsi"/>
        </w:rPr>
        <w:tab/>
      </w:r>
      <w:r>
        <w:rPr>
          <w:rFonts w:cstheme="minorHAnsi"/>
        </w:rPr>
        <w:tab/>
      </w:r>
      <w:r>
        <w:rPr>
          <w:rFonts w:cstheme="minorHAnsi"/>
        </w:rPr>
        <w:tab/>
      </w:r>
      <w:r w:rsidRPr="00C14061">
        <w:rPr>
          <w:rFonts w:cstheme="minorHAnsi"/>
        </w:rPr>
        <w:t>_</w:t>
      </w:r>
    </w:p>
    <w:p w:rsidR="00C14061" w:rsidRPr="00C14061" w:rsidRDefault="00C14061" w:rsidP="00C14061">
      <w:pPr>
        <w:rPr>
          <w:rFonts w:cstheme="minorHAnsi"/>
        </w:rPr>
      </w:pPr>
      <w:r w:rsidRPr="00C14061">
        <w:rPr>
          <w:rFonts w:cstheme="minorHAnsi"/>
        </w:rPr>
        <w:t xml:space="preserve">Total net assets </w:t>
      </w:r>
      <w:r>
        <w:rPr>
          <w:rFonts w:cstheme="minorHAnsi"/>
        </w:rPr>
        <w:tab/>
      </w:r>
      <w:r>
        <w:rPr>
          <w:rFonts w:cstheme="minorHAnsi"/>
        </w:rPr>
        <w:tab/>
      </w:r>
      <w:r>
        <w:rPr>
          <w:rFonts w:cstheme="minorHAnsi"/>
        </w:rPr>
        <w:tab/>
      </w:r>
      <w:r w:rsidRPr="00C14061">
        <w:rPr>
          <w:rFonts w:cstheme="minorHAnsi"/>
        </w:rPr>
        <w:t xml:space="preserve">613,439 </w:t>
      </w:r>
      <w:r>
        <w:rPr>
          <w:rFonts w:cstheme="minorHAnsi"/>
        </w:rPr>
        <w:tab/>
      </w:r>
      <w:r>
        <w:rPr>
          <w:rFonts w:cstheme="minorHAnsi"/>
        </w:rPr>
        <w:tab/>
      </w:r>
      <w:r w:rsidRPr="00C14061">
        <w:rPr>
          <w:rFonts w:cstheme="minorHAnsi"/>
        </w:rPr>
        <w:t>592,914</w:t>
      </w:r>
    </w:p>
    <w:p w:rsidR="00C14061" w:rsidRDefault="00C14061" w:rsidP="00C14061">
      <w:pPr>
        <w:rPr>
          <w:rFonts w:cstheme="minorHAnsi"/>
        </w:rPr>
      </w:pPr>
      <w:r w:rsidRPr="00C14061">
        <w:rPr>
          <w:rFonts w:cstheme="minorHAnsi"/>
        </w:rPr>
        <w:t xml:space="preserve">Total liabilities and net assets </w:t>
      </w:r>
      <w:r>
        <w:rPr>
          <w:rFonts w:cstheme="minorHAnsi"/>
        </w:rPr>
        <w:tab/>
      </w:r>
      <w:r>
        <w:rPr>
          <w:rFonts w:cstheme="minorHAnsi"/>
        </w:rPr>
        <w:tab/>
      </w:r>
      <w:r w:rsidRPr="00C14061">
        <w:rPr>
          <w:rFonts w:cstheme="minorHAnsi"/>
        </w:rPr>
        <w:t xml:space="preserve">$1,033,689 </w:t>
      </w:r>
      <w:r>
        <w:rPr>
          <w:rFonts w:cstheme="minorHAnsi"/>
        </w:rPr>
        <w:tab/>
      </w:r>
      <w:r>
        <w:rPr>
          <w:rFonts w:cstheme="minorHAnsi"/>
        </w:rPr>
        <w:tab/>
      </w:r>
      <w:r w:rsidRPr="00C14061">
        <w:rPr>
          <w:rFonts w:cstheme="minorHAnsi"/>
        </w:rPr>
        <w:t>$966,561</w:t>
      </w:r>
    </w:p>
    <w:p w:rsidR="002055F5" w:rsidRDefault="002055F5" w:rsidP="00C14061">
      <w:pPr>
        <w:rPr>
          <w:rFonts w:cstheme="minorHAnsi"/>
        </w:rPr>
      </w:pPr>
    </w:p>
    <w:p w:rsidR="002055F5" w:rsidRDefault="002055F5" w:rsidP="00C14061">
      <w:pPr>
        <w:rPr>
          <w:rFonts w:cstheme="minorHAnsi"/>
        </w:rPr>
      </w:pPr>
    </w:p>
    <w:p w:rsidR="002055F5" w:rsidRPr="002055F5" w:rsidRDefault="002055F5" w:rsidP="002055F5">
      <w:pPr>
        <w:rPr>
          <w:rFonts w:cstheme="minorHAnsi"/>
        </w:rPr>
      </w:pPr>
      <w:r w:rsidRPr="002055F5">
        <w:rPr>
          <w:rFonts w:cstheme="minorHAnsi"/>
        </w:rPr>
        <w:t>STATEMENTS</w:t>
      </w:r>
    </w:p>
    <w:p w:rsidR="002055F5" w:rsidRPr="002055F5" w:rsidRDefault="002055F5" w:rsidP="002055F5">
      <w:pPr>
        <w:rPr>
          <w:rFonts w:cstheme="minorHAnsi"/>
        </w:rPr>
      </w:pPr>
      <w:r w:rsidRPr="002055F5">
        <w:rPr>
          <w:rFonts w:cstheme="minorHAnsi"/>
        </w:rPr>
        <w:t>OF ACTIVITIES</w:t>
      </w:r>
    </w:p>
    <w:p w:rsidR="002055F5" w:rsidRDefault="002055F5" w:rsidP="002055F5">
      <w:pPr>
        <w:rPr>
          <w:rFonts w:cstheme="minorHAnsi"/>
        </w:rPr>
      </w:pPr>
      <w:r w:rsidRPr="002055F5">
        <w:rPr>
          <w:rFonts w:cstheme="minorHAnsi"/>
        </w:rPr>
        <w:t>June 30, 2022 and 2021</w:t>
      </w:r>
      <w:r>
        <w:rPr>
          <w:rFonts w:cstheme="minorHAnsi"/>
        </w:rPr>
        <w:tab/>
      </w:r>
      <w:r>
        <w:rPr>
          <w:rFonts w:cstheme="minorHAnsi"/>
        </w:rPr>
        <w:tab/>
      </w:r>
      <w:r>
        <w:rPr>
          <w:rFonts w:cstheme="minorHAnsi"/>
        </w:rPr>
        <w:tab/>
        <w:t>2022</w:t>
      </w:r>
      <w:r>
        <w:rPr>
          <w:rFonts w:cstheme="minorHAnsi"/>
        </w:rPr>
        <w:tab/>
      </w:r>
      <w:r>
        <w:rPr>
          <w:rFonts w:cstheme="minorHAnsi"/>
        </w:rPr>
        <w:tab/>
      </w:r>
      <w:r>
        <w:rPr>
          <w:rFonts w:cstheme="minorHAnsi"/>
        </w:rPr>
        <w:tab/>
        <w:t>2021</w:t>
      </w:r>
    </w:p>
    <w:p w:rsidR="002055F5" w:rsidRPr="002055F5" w:rsidRDefault="002055F5" w:rsidP="002055F5">
      <w:pPr>
        <w:rPr>
          <w:rFonts w:cstheme="minorHAnsi"/>
        </w:rPr>
      </w:pPr>
      <w:r w:rsidRPr="002055F5">
        <w:rPr>
          <w:rFonts w:cstheme="minorHAnsi"/>
        </w:rPr>
        <w:t>SUPPORT AND REVENUES:</w:t>
      </w:r>
    </w:p>
    <w:p w:rsidR="002055F5" w:rsidRPr="002055F5" w:rsidRDefault="002055F5" w:rsidP="002055F5">
      <w:pPr>
        <w:rPr>
          <w:rFonts w:cstheme="minorHAnsi"/>
        </w:rPr>
      </w:pPr>
      <w:r w:rsidRPr="002055F5">
        <w:rPr>
          <w:rFonts w:cstheme="minorHAnsi"/>
        </w:rPr>
        <w:t>Without donor restrictions:</w:t>
      </w:r>
    </w:p>
    <w:p w:rsidR="002055F5" w:rsidRPr="002055F5" w:rsidRDefault="002055F5" w:rsidP="002055F5">
      <w:pPr>
        <w:rPr>
          <w:rFonts w:cstheme="minorHAnsi"/>
        </w:rPr>
      </w:pPr>
      <w:r w:rsidRPr="002055F5">
        <w:rPr>
          <w:rFonts w:cstheme="minorHAnsi"/>
        </w:rPr>
        <w:t xml:space="preserve">Assessment revenue </w:t>
      </w:r>
      <w:r>
        <w:rPr>
          <w:rFonts w:cstheme="minorHAnsi"/>
        </w:rPr>
        <w:tab/>
      </w:r>
      <w:r>
        <w:rPr>
          <w:rFonts w:cstheme="minorHAnsi"/>
        </w:rPr>
        <w:tab/>
      </w:r>
      <w:r>
        <w:rPr>
          <w:rFonts w:cstheme="minorHAnsi"/>
        </w:rPr>
        <w:tab/>
      </w:r>
      <w:r w:rsidRPr="002055F5">
        <w:rPr>
          <w:rFonts w:cstheme="minorHAnsi"/>
        </w:rPr>
        <w:t xml:space="preserve">$2,022,000 </w:t>
      </w:r>
      <w:r>
        <w:rPr>
          <w:rFonts w:cstheme="minorHAnsi"/>
        </w:rPr>
        <w:tab/>
      </w:r>
      <w:r>
        <w:rPr>
          <w:rFonts w:cstheme="minorHAnsi"/>
        </w:rPr>
        <w:tab/>
      </w:r>
      <w:r w:rsidRPr="002055F5">
        <w:rPr>
          <w:rFonts w:cstheme="minorHAnsi"/>
        </w:rPr>
        <w:t>$2,022,000</w:t>
      </w:r>
    </w:p>
    <w:p w:rsidR="002055F5" w:rsidRPr="002055F5" w:rsidRDefault="002055F5" w:rsidP="002055F5">
      <w:pPr>
        <w:rPr>
          <w:rFonts w:cstheme="minorHAnsi"/>
        </w:rPr>
      </w:pPr>
      <w:r w:rsidRPr="002055F5">
        <w:rPr>
          <w:rFonts w:cstheme="minorHAnsi"/>
        </w:rPr>
        <w:t xml:space="preserve">Contributions in-kind </w:t>
      </w:r>
      <w:r>
        <w:rPr>
          <w:rFonts w:cstheme="minorHAnsi"/>
        </w:rPr>
        <w:tab/>
      </w:r>
      <w:r>
        <w:rPr>
          <w:rFonts w:cstheme="minorHAnsi"/>
        </w:rPr>
        <w:tab/>
      </w:r>
      <w:r>
        <w:rPr>
          <w:rFonts w:cstheme="minorHAnsi"/>
        </w:rPr>
        <w:tab/>
      </w:r>
      <w:r w:rsidRPr="002055F5">
        <w:rPr>
          <w:rFonts w:cstheme="minorHAnsi"/>
        </w:rPr>
        <w:t xml:space="preserve">23,803 </w:t>
      </w:r>
      <w:r>
        <w:rPr>
          <w:rFonts w:cstheme="minorHAnsi"/>
        </w:rPr>
        <w:tab/>
      </w:r>
      <w:r>
        <w:rPr>
          <w:rFonts w:cstheme="minorHAnsi"/>
        </w:rPr>
        <w:tab/>
      </w:r>
      <w:r>
        <w:rPr>
          <w:rFonts w:cstheme="minorHAnsi"/>
        </w:rPr>
        <w:tab/>
      </w:r>
      <w:r w:rsidRPr="002055F5">
        <w:rPr>
          <w:rFonts w:cstheme="minorHAnsi"/>
        </w:rPr>
        <w:t>104,000</w:t>
      </w:r>
    </w:p>
    <w:p w:rsidR="002055F5" w:rsidRPr="002055F5" w:rsidRDefault="002055F5" w:rsidP="002055F5">
      <w:pPr>
        <w:rPr>
          <w:rFonts w:cstheme="minorHAnsi"/>
        </w:rPr>
      </w:pPr>
      <w:r w:rsidRPr="002055F5">
        <w:rPr>
          <w:rFonts w:cstheme="minorHAnsi"/>
        </w:rPr>
        <w:t xml:space="preserve">Contributions </w:t>
      </w:r>
      <w:r>
        <w:rPr>
          <w:rFonts w:cstheme="minorHAnsi"/>
        </w:rPr>
        <w:tab/>
      </w:r>
      <w:r>
        <w:rPr>
          <w:rFonts w:cstheme="minorHAnsi"/>
        </w:rPr>
        <w:tab/>
      </w:r>
      <w:r>
        <w:rPr>
          <w:rFonts w:cstheme="minorHAnsi"/>
        </w:rPr>
        <w:tab/>
      </w:r>
      <w:r>
        <w:rPr>
          <w:rFonts w:cstheme="minorHAnsi"/>
        </w:rPr>
        <w:tab/>
      </w:r>
      <w:r w:rsidRPr="002055F5">
        <w:rPr>
          <w:rFonts w:cstheme="minorHAnsi"/>
        </w:rPr>
        <w:t xml:space="preserve">- </w:t>
      </w:r>
      <w:r>
        <w:rPr>
          <w:rFonts w:cstheme="minorHAnsi"/>
        </w:rPr>
        <w:tab/>
      </w:r>
      <w:r>
        <w:rPr>
          <w:rFonts w:cstheme="minorHAnsi"/>
        </w:rPr>
        <w:tab/>
      </w:r>
      <w:r>
        <w:rPr>
          <w:rFonts w:cstheme="minorHAnsi"/>
        </w:rPr>
        <w:tab/>
      </w:r>
      <w:r w:rsidRPr="002055F5">
        <w:rPr>
          <w:rFonts w:cstheme="minorHAnsi"/>
        </w:rPr>
        <w:t>150</w:t>
      </w:r>
    </w:p>
    <w:p w:rsidR="002055F5" w:rsidRPr="002055F5" w:rsidRDefault="002055F5" w:rsidP="002055F5">
      <w:pPr>
        <w:rPr>
          <w:rFonts w:cstheme="minorHAnsi"/>
        </w:rPr>
      </w:pPr>
      <w:r w:rsidRPr="002055F5">
        <w:rPr>
          <w:rFonts w:cstheme="minorHAnsi"/>
        </w:rPr>
        <w:t xml:space="preserve">Program service revenue </w:t>
      </w:r>
      <w:r>
        <w:rPr>
          <w:rFonts w:cstheme="minorHAnsi"/>
        </w:rPr>
        <w:tab/>
      </w:r>
      <w:r>
        <w:rPr>
          <w:rFonts w:cstheme="minorHAnsi"/>
        </w:rPr>
        <w:tab/>
      </w:r>
      <w:r w:rsidRPr="002055F5">
        <w:rPr>
          <w:rFonts w:cstheme="minorHAnsi"/>
        </w:rPr>
        <w:t xml:space="preserve">59,660 </w:t>
      </w:r>
      <w:r>
        <w:rPr>
          <w:rFonts w:cstheme="minorHAnsi"/>
        </w:rPr>
        <w:tab/>
      </w:r>
      <w:r>
        <w:rPr>
          <w:rFonts w:cstheme="minorHAnsi"/>
        </w:rPr>
        <w:tab/>
      </w:r>
      <w:r>
        <w:rPr>
          <w:rFonts w:cstheme="minorHAnsi"/>
        </w:rPr>
        <w:tab/>
      </w:r>
      <w:r w:rsidRPr="002055F5">
        <w:rPr>
          <w:rFonts w:cstheme="minorHAnsi"/>
        </w:rPr>
        <w:t>100,396</w:t>
      </w:r>
    </w:p>
    <w:p w:rsidR="002055F5" w:rsidRPr="002055F5" w:rsidRDefault="002055F5" w:rsidP="002055F5">
      <w:pPr>
        <w:rPr>
          <w:rFonts w:cstheme="minorHAnsi"/>
        </w:rPr>
      </w:pPr>
      <w:r w:rsidRPr="002055F5">
        <w:rPr>
          <w:rFonts w:cstheme="minorHAnsi"/>
        </w:rPr>
        <w:t xml:space="preserve">Interest Income </w:t>
      </w:r>
      <w:r>
        <w:rPr>
          <w:rFonts w:cstheme="minorHAnsi"/>
        </w:rPr>
        <w:tab/>
      </w:r>
      <w:r>
        <w:rPr>
          <w:rFonts w:cstheme="minorHAnsi"/>
        </w:rPr>
        <w:tab/>
      </w:r>
      <w:r>
        <w:rPr>
          <w:rFonts w:cstheme="minorHAnsi"/>
        </w:rPr>
        <w:tab/>
      </w:r>
      <w:r w:rsidRPr="002055F5">
        <w:rPr>
          <w:rFonts w:cstheme="minorHAnsi"/>
        </w:rPr>
        <w:t xml:space="preserve">220 </w:t>
      </w:r>
      <w:r>
        <w:rPr>
          <w:rFonts w:cstheme="minorHAnsi"/>
        </w:rPr>
        <w:tab/>
      </w:r>
      <w:r>
        <w:rPr>
          <w:rFonts w:cstheme="minorHAnsi"/>
        </w:rPr>
        <w:tab/>
      </w:r>
      <w:r>
        <w:rPr>
          <w:rFonts w:cstheme="minorHAnsi"/>
        </w:rPr>
        <w:tab/>
      </w:r>
      <w:r w:rsidRPr="002055F5">
        <w:rPr>
          <w:rFonts w:cstheme="minorHAnsi"/>
        </w:rPr>
        <w:t>185</w:t>
      </w:r>
    </w:p>
    <w:p w:rsidR="002055F5" w:rsidRPr="002055F5" w:rsidRDefault="002055F5" w:rsidP="002055F5">
      <w:pPr>
        <w:rPr>
          <w:rFonts w:cstheme="minorHAnsi"/>
        </w:rPr>
      </w:pPr>
      <w:r w:rsidRPr="002055F5">
        <w:rPr>
          <w:rFonts w:cstheme="minorHAnsi"/>
        </w:rPr>
        <w:t xml:space="preserve">Total support and revenues </w:t>
      </w:r>
      <w:r>
        <w:rPr>
          <w:rFonts w:cstheme="minorHAnsi"/>
        </w:rPr>
        <w:tab/>
      </w:r>
      <w:r>
        <w:rPr>
          <w:rFonts w:cstheme="minorHAnsi"/>
        </w:rPr>
        <w:tab/>
      </w:r>
      <w:proofErr w:type="gramStart"/>
      <w:r w:rsidRPr="002055F5">
        <w:rPr>
          <w:rFonts w:cstheme="minorHAnsi"/>
        </w:rPr>
        <w:t>2 ,105,683</w:t>
      </w:r>
      <w:proofErr w:type="gramEnd"/>
      <w:r w:rsidRPr="002055F5">
        <w:rPr>
          <w:rFonts w:cstheme="minorHAnsi"/>
        </w:rPr>
        <w:t xml:space="preserve"> </w:t>
      </w:r>
      <w:r>
        <w:rPr>
          <w:rFonts w:cstheme="minorHAnsi"/>
        </w:rPr>
        <w:tab/>
      </w:r>
      <w:r>
        <w:rPr>
          <w:rFonts w:cstheme="minorHAnsi"/>
        </w:rPr>
        <w:tab/>
      </w:r>
      <w:r w:rsidRPr="002055F5">
        <w:rPr>
          <w:rFonts w:cstheme="minorHAnsi"/>
        </w:rPr>
        <w:t>2,226,731</w:t>
      </w:r>
    </w:p>
    <w:p w:rsidR="002055F5" w:rsidRPr="002055F5" w:rsidRDefault="002055F5" w:rsidP="002055F5">
      <w:pPr>
        <w:rPr>
          <w:rFonts w:cstheme="minorHAnsi"/>
        </w:rPr>
      </w:pPr>
      <w:r w:rsidRPr="002055F5">
        <w:rPr>
          <w:rFonts w:cstheme="minorHAnsi"/>
        </w:rPr>
        <w:t>EXPENSES:</w:t>
      </w:r>
    </w:p>
    <w:p w:rsidR="002055F5" w:rsidRPr="002055F5" w:rsidRDefault="002055F5" w:rsidP="002055F5">
      <w:pPr>
        <w:rPr>
          <w:rFonts w:cstheme="minorHAnsi"/>
        </w:rPr>
      </w:pPr>
      <w:r w:rsidRPr="002055F5">
        <w:rPr>
          <w:rFonts w:cstheme="minorHAnsi"/>
        </w:rPr>
        <w:t>Program Expenses:</w:t>
      </w:r>
    </w:p>
    <w:p w:rsidR="002055F5" w:rsidRPr="002055F5" w:rsidRDefault="002055F5" w:rsidP="002055F5">
      <w:pPr>
        <w:rPr>
          <w:rFonts w:cstheme="minorHAnsi"/>
        </w:rPr>
      </w:pPr>
      <w:r w:rsidRPr="002055F5">
        <w:rPr>
          <w:rFonts w:cstheme="minorHAnsi"/>
        </w:rPr>
        <w:t xml:space="preserve">Marketing and promotion </w:t>
      </w:r>
      <w:r>
        <w:rPr>
          <w:rFonts w:cstheme="minorHAnsi"/>
        </w:rPr>
        <w:tab/>
      </w:r>
      <w:r>
        <w:rPr>
          <w:rFonts w:cstheme="minorHAnsi"/>
        </w:rPr>
        <w:tab/>
      </w:r>
      <w:r w:rsidRPr="002055F5">
        <w:rPr>
          <w:rFonts w:cstheme="minorHAnsi"/>
        </w:rPr>
        <w:t xml:space="preserve">437,886 </w:t>
      </w:r>
      <w:r>
        <w:rPr>
          <w:rFonts w:cstheme="minorHAnsi"/>
        </w:rPr>
        <w:tab/>
      </w:r>
      <w:r>
        <w:rPr>
          <w:rFonts w:cstheme="minorHAnsi"/>
        </w:rPr>
        <w:tab/>
      </w:r>
      <w:r w:rsidRPr="002055F5">
        <w:rPr>
          <w:rFonts w:cstheme="minorHAnsi"/>
        </w:rPr>
        <w:t>473,520</w:t>
      </w:r>
    </w:p>
    <w:p w:rsidR="002055F5" w:rsidRPr="002055F5" w:rsidRDefault="002055F5" w:rsidP="002055F5">
      <w:pPr>
        <w:rPr>
          <w:rFonts w:cstheme="minorHAnsi"/>
        </w:rPr>
      </w:pPr>
      <w:r w:rsidRPr="002055F5">
        <w:rPr>
          <w:rFonts w:cstheme="minorHAnsi"/>
        </w:rPr>
        <w:t xml:space="preserve">Security </w:t>
      </w:r>
      <w:r>
        <w:rPr>
          <w:rFonts w:cstheme="minorHAnsi"/>
        </w:rPr>
        <w:tab/>
      </w:r>
      <w:r>
        <w:rPr>
          <w:rFonts w:cstheme="minorHAnsi"/>
        </w:rPr>
        <w:tab/>
      </w:r>
      <w:r>
        <w:rPr>
          <w:rFonts w:cstheme="minorHAnsi"/>
        </w:rPr>
        <w:tab/>
      </w:r>
      <w:r>
        <w:rPr>
          <w:rFonts w:cstheme="minorHAnsi"/>
        </w:rPr>
        <w:tab/>
      </w:r>
      <w:r w:rsidRPr="002055F5">
        <w:rPr>
          <w:rFonts w:cstheme="minorHAnsi"/>
        </w:rPr>
        <w:t xml:space="preserve">782,200 </w:t>
      </w:r>
      <w:r>
        <w:rPr>
          <w:rFonts w:cstheme="minorHAnsi"/>
        </w:rPr>
        <w:tab/>
      </w:r>
      <w:r>
        <w:rPr>
          <w:rFonts w:cstheme="minorHAnsi"/>
        </w:rPr>
        <w:tab/>
      </w:r>
      <w:r w:rsidRPr="002055F5">
        <w:rPr>
          <w:rFonts w:cstheme="minorHAnsi"/>
        </w:rPr>
        <w:t>773,935</w:t>
      </w:r>
    </w:p>
    <w:p w:rsidR="002055F5" w:rsidRPr="002055F5" w:rsidRDefault="002055F5" w:rsidP="002055F5">
      <w:pPr>
        <w:rPr>
          <w:rFonts w:cstheme="minorHAnsi"/>
        </w:rPr>
      </w:pPr>
      <w:r w:rsidRPr="002055F5">
        <w:rPr>
          <w:rFonts w:cstheme="minorHAnsi"/>
        </w:rPr>
        <w:t xml:space="preserve">Sanitation </w:t>
      </w:r>
      <w:r>
        <w:rPr>
          <w:rFonts w:cstheme="minorHAnsi"/>
        </w:rPr>
        <w:tab/>
      </w:r>
      <w:r>
        <w:rPr>
          <w:rFonts w:cstheme="minorHAnsi"/>
        </w:rPr>
        <w:tab/>
      </w:r>
      <w:r>
        <w:rPr>
          <w:rFonts w:cstheme="minorHAnsi"/>
        </w:rPr>
        <w:tab/>
      </w:r>
      <w:r>
        <w:rPr>
          <w:rFonts w:cstheme="minorHAnsi"/>
        </w:rPr>
        <w:tab/>
      </w:r>
      <w:r w:rsidRPr="002055F5">
        <w:rPr>
          <w:rFonts w:cstheme="minorHAnsi"/>
        </w:rPr>
        <w:t xml:space="preserve">502,310 </w:t>
      </w:r>
      <w:r>
        <w:rPr>
          <w:rFonts w:cstheme="minorHAnsi"/>
        </w:rPr>
        <w:tab/>
      </w:r>
      <w:r>
        <w:rPr>
          <w:rFonts w:cstheme="minorHAnsi"/>
        </w:rPr>
        <w:tab/>
      </w:r>
      <w:r w:rsidRPr="002055F5">
        <w:rPr>
          <w:rFonts w:cstheme="minorHAnsi"/>
        </w:rPr>
        <w:t>508,067</w:t>
      </w:r>
    </w:p>
    <w:p w:rsidR="002055F5" w:rsidRPr="002055F5" w:rsidRDefault="002055F5" w:rsidP="002055F5">
      <w:pPr>
        <w:rPr>
          <w:rFonts w:cstheme="minorHAnsi"/>
        </w:rPr>
      </w:pPr>
      <w:r w:rsidRPr="002055F5">
        <w:rPr>
          <w:rFonts w:cstheme="minorHAnsi"/>
        </w:rPr>
        <w:t xml:space="preserve">Public improvements </w:t>
      </w:r>
      <w:r>
        <w:rPr>
          <w:rFonts w:cstheme="minorHAnsi"/>
        </w:rPr>
        <w:tab/>
      </w:r>
      <w:r>
        <w:rPr>
          <w:rFonts w:cstheme="minorHAnsi"/>
        </w:rPr>
        <w:tab/>
      </w:r>
      <w:r>
        <w:rPr>
          <w:rFonts w:cstheme="minorHAnsi"/>
        </w:rPr>
        <w:tab/>
      </w:r>
      <w:r w:rsidRPr="002055F5">
        <w:rPr>
          <w:rFonts w:cstheme="minorHAnsi"/>
        </w:rPr>
        <w:t xml:space="preserve">53,277 </w:t>
      </w:r>
      <w:r>
        <w:rPr>
          <w:rFonts w:cstheme="minorHAnsi"/>
        </w:rPr>
        <w:tab/>
      </w:r>
      <w:r>
        <w:rPr>
          <w:rFonts w:cstheme="minorHAnsi"/>
        </w:rPr>
        <w:tab/>
      </w:r>
      <w:r>
        <w:rPr>
          <w:rFonts w:cstheme="minorHAnsi"/>
        </w:rPr>
        <w:tab/>
      </w:r>
      <w:r w:rsidRPr="002055F5">
        <w:rPr>
          <w:rFonts w:cstheme="minorHAnsi"/>
        </w:rPr>
        <w:t>90,728</w:t>
      </w:r>
    </w:p>
    <w:p w:rsidR="002055F5" w:rsidRPr="002055F5" w:rsidRDefault="002055F5" w:rsidP="002055F5">
      <w:pPr>
        <w:rPr>
          <w:rFonts w:cstheme="minorHAnsi"/>
        </w:rPr>
      </w:pPr>
      <w:r w:rsidRPr="002055F5">
        <w:rPr>
          <w:rFonts w:cstheme="minorHAnsi"/>
        </w:rPr>
        <w:t xml:space="preserve">Total program expenses </w:t>
      </w:r>
      <w:r>
        <w:rPr>
          <w:rFonts w:cstheme="minorHAnsi"/>
        </w:rPr>
        <w:tab/>
      </w:r>
      <w:r>
        <w:rPr>
          <w:rFonts w:cstheme="minorHAnsi"/>
        </w:rPr>
        <w:tab/>
      </w:r>
      <w:r w:rsidRPr="002055F5">
        <w:rPr>
          <w:rFonts w:cstheme="minorHAnsi"/>
        </w:rPr>
        <w:t xml:space="preserve">1,775,673 </w:t>
      </w:r>
      <w:r>
        <w:rPr>
          <w:rFonts w:cstheme="minorHAnsi"/>
        </w:rPr>
        <w:tab/>
      </w:r>
      <w:r>
        <w:rPr>
          <w:rFonts w:cstheme="minorHAnsi"/>
        </w:rPr>
        <w:tab/>
      </w:r>
      <w:r w:rsidRPr="002055F5">
        <w:rPr>
          <w:rFonts w:cstheme="minorHAnsi"/>
        </w:rPr>
        <w:t>1,846,250</w:t>
      </w:r>
    </w:p>
    <w:p w:rsidR="002055F5" w:rsidRPr="002055F5" w:rsidRDefault="002055F5" w:rsidP="002055F5">
      <w:pPr>
        <w:rPr>
          <w:rFonts w:cstheme="minorHAnsi"/>
        </w:rPr>
      </w:pPr>
      <w:r w:rsidRPr="002055F5">
        <w:rPr>
          <w:rFonts w:cstheme="minorHAnsi"/>
        </w:rPr>
        <w:t>Supporting Services:</w:t>
      </w:r>
    </w:p>
    <w:p w:rsidR="002055F5" w:rsidRPr="002055F5" w:rsidRDefault="002055F5" w:rsidP="002055F5">
      <w:pPr>
        <w:rPr>
          <w:rFonts w:cstheme="minorHAnsi"/>
        </w:rPr>
      </w:pPr>
      <w:r w:rsidRPr="002055F5">
        <w:rPr>
          <w:rFonts w:cstheme="minorHAnsi"/>
        </w:rPr>
        <w:t xml:space="preserve">Management and general </w:t>
      </w:r>
      <w:r>
        <w:rPr>
          <w:rFonts w:cstheme="minorHAnsi"/>
        </w:rPr>
        <w:tab/>
      </w:r>
      <w:r>
        <w:rPr>
          <w:rFonts w:cstheme="minorHAnsi"/>
        </w:rPr>
        <w:tab/>
      </w:r>
      <w:r w:rsidRPr="002055F5">
        <w:rPr>
          <w:rFonts w:cstheme="minorHAnsi"/>
        </w:rPr>
        <w:t xml:space="preserve">302,417 </w:t>
      </w:r>
      <w:r>
        <w:rPr>
          <w:rFonts w:cstheme="minorHAnsi"/>
        </w:rPr>
        <w:tab/>
      </w:r>
      <w:r>
        <w:rPr>
          <w:rFonts w:cstheme="minorHAnsi"/>
        </w:rPr>
        <w:tab/>
      </w:r>
      <w:r w:rsidRPr="002055F5">
        <w:rPr>
          <w:rFonts w:cstheme="minorHAnsi"/>
        </w:rPr>
        <w:t>309,273</w:t>
      </w:r>
    </w:p>
    <w:p w:rsidR="002055F5" w:rsidRPr="002055F5" w:rsidRDefault="002055F5" w:rsidP="002055F5">
      <w:pPr>
        <w:rPr>
          <w:rFonts w:cstheme="minorHAnsi"/>
        </w:rPr>
      </w:pPr>
      <w:r w:rsidRPr="002055F5">
        <w:rPr>
          <w:rFonts w:cstheme="minorHAnsi"/>
        </w:rPr>
        <w:t xml:space="preserve">Fundraising </w:t>
      </w:r>
      <w:r>
        <w:rPr>
          <w:rFonts w:cstheme="minorHAnsi"/>
        </w:rPr>
        <w:tab/>
      </w:r>
      <w:r>
        <w:rPr>
          <w:rFonts w:cstheme="minorHAnsi"/>
        </w:rPr>
        <w:tab/>
      </w:r>
      <w:r>
        <w:rPr>
          <w:rFonts w:cstheme="minorHAnsi"/>
        </w:rPr>
        <w:tab/>
      </w:r>
      <w:r>
        <w:rPr>
          <w:rFonts w:cstheme="minorHAnsi"/>
        </w:rPr>
        <w:tab/>
      </w:r>
      <w:r w:rsidRPr="002055F5">
        <w:rPr>
          <w:rFonts w:cstheme="minorHAnsi"/>
        </w:rPr>
        <w:t xml:space="preserve">7,068 </w:t>
      </w:r>
      <w:r>
        <w:rPr>
          <w:rFonts w:cstheme="minorHAnsi"/>
        </w:rPr>
        <w:tab/>
      </w:r>
      <w:r>
        <w:rPr>
          <w:rFonts w:cstheme="minorHAnsi"/>
        </w:rPr>
        <w:tab/>
      </w:r>
      <w:r>
        <w:rPr>
          <w:rFonts w:cstheme="minorHAnsi"/>
        </w:rPr>
        <w:tab/>
      </w:r>
      <w:r w:rsidRPr="002055F5">
        <w:rPr>
          <w:rFonts w:cstheme="minorHAnsi"/>
        </w:rPr>
        <w:t>6,316</w:t>
      </w:r>
    </w:p>
    <w:p w:rsidR="002055F5" w:rsidRPr="002055F5" w:rsidRDefault="002055F5" w:rsidP="002055F5">
      <w:pPr>
        <w:rPr>
          <w:rFonts w:cstheme="minorHAnsi"/>
        </w:rPr>
      </w:pPr>
      <w:r w:rsidRPr="002055F5">
        <w:rPr>
          <w:rFonts w:cstheme="minorHAnsi"/>
        </w:rPr>
        <w:t xml:space="preserve">Total expenses </w:t>
      </w:r>
      <w:r>
        <w:rPr>
          <w:rFonts w:cstheme="minorHAnsi"/>
        </w:rPr>
        <w:tab/>
      </w:r>
      <w:r>
        <w:rPr>
          <w:rFonts w:cstheme="minorHAnsi"/>
        </w:rPr>
        <w:tab/>
      </w:r>
      <w:r>
        <w:rPr>
          <w:rFonts w:cstheme="minorHAnsi"/>
        </w:rPr>
        <w:tab/>
      </w:r>
      <w:r>
        <w:rPr>
          <w:rFonts w:cstheme="minorHAnsi"/>
        </w:rPr>
        <w:tab/>
      </w:r>
      <w:r w:rsidRPr="002055F5">
        <w:rPr>
          <w:rFonts w:cstheme="minorHAnsi"/>
        </w:rPr>
        <w:t xml:space="preserve">2,085,158 </w:t>
      </w:r>
      <w:r>
        <w:rPr>
          <w:rFonts w:cstheme="minorHAnsi"/>
        </w:rPr>
        <w:tab/>
      </w:r>
      <w:r>
        <w:rPr>
          <w:rFonts w:cstheme="minorHAnsi"/>
        </w:rPr>
        <w:tab/>
      </w:r>
      <w:r w:rsidRPr="002055F5">
        <w:rPr>
          <w:rFonts w:cstheme="minorHAnsi"/>
        </w:rPr>
        <w:t>2,161,839</w:t>
      </w:r>
    </w:p>
    <w:p w:rsidR="002055F5" w:rsidRPr="002055F5" w:rsidRDefault="002055F5" w:rsidP="002055F5">
      <w:pPr>
        <w:rPr>
          <w:rFonts w:cstheme="minorHAnsi"/>
        </w:rPr>
      </w:pPr>
      <w:r w:rsidRPr="002055F5">
        <w:rPr>
          <w:rFonts w:cstheme="minorHAnsi"/>
        </w:rPr>
        <w:lastRenderedPageBreak/>
        <w:t>Increase</w:t>
      </w:r>
      <w:proofErr w:type="gramStart"/>
      <w:r w:rsidRPr="002055F5">
        <w:rPr>
          <w:rFonts w:cstheme="minorHAnsi"/>
        </w:rPr>
        <w:t>/(</w:t>
      </w:r>
      <w:proofErr w:type="gramEnd"/>
      <w:r w:rsidRPr="002055F5">
        <w:rPr>
          <w:rFonts w:cstheme="minorHAnsi"/>
        </w:rPr>
        <w:t>Decrease) in Net Assets:</w:t>
      </w:r>
    </w:p>
    <w:p w:rsidR="002055F5" w:rsidRPr="002055F5" w:rsidRDefault="002055F5" w:rsidP="002055F5">
      <w:pPr>
        <w:rPr>
          <w:rFonts w:cstheme="minorHAnsi"/>
        </w:rPr>
      </w:pPr>
      <w:r w:rsidRPr="002055F5">
        <w:rPr>
          <w:rFonts w:cstheme="minorHAnsi"/>
        </w:rPr>
        <w:t xml:space="preserve">Without donor restrictions </w:t>
      </w:r>
      <w:r w:rsidR="009C5DF6">
        <w:rPr>
          <w:rFonts w:cstheme="minorHAnsi"/>
        </w:rPr>
        <w:tab/>
      </w:r>
      <w:r w:rsidR="009C5DF6">
        <w:rPr>
          <w:rFonts w:cstheme="minorHAnsi"/>
        </w:rPr>
        <w:tab/>
      </w:r>
      <w:r w:rsidRPr="002055F5">
        <w:rPr>
          <w:rFonts w:cstheme="minorHAnsi"/>
        </w:rPr>
        <w:t xml:space="preserve">20,525 </w:t>
      </w:r>
      <w:r w:rsidR="009C5DF6">
        <w:rPr>
          <w:rFonts w:cstheme="minorHAnsi"/>
        </w:rPr>
        <w:tab/>
      </w:r>
      <w:r w:rsidR="009C5DF6">
        <w:rPr>
          <w:rFonts w:cstheme="minorHAnsi"/>
        </w:rPr>
        <w:tab/>
      </w:r>
      <w:r w:rsidR="009C5DF6">
        <w:rPr>
          <w:rFonts w:cstheme="minorHAnsi"/>
        </w:rPr>
        <w:tab/>
      </w:r>
      <w:r w:rsidRPr="002055F5">
        <w:rPr>
          <w:rFonts w:cstheme="minorHAnsi"/>
        </w:rPr>
        <w:t>64,892</w:t>
      </w:r>
    </w:p>
    <w:p w:rsidR="002055F5" w:rsidRPr="002055F5" w:rsidRDefault="002055F5" w:rsidP="002055F5">
      <w:pPr>
        <w:rPr>
          <w:rFonts w:cstheme="minorHAnsi"/>
        </w:rPr>
      </w:pPr>
      <w:r w:rsidRPr="002055F5">
        <w:rPr>
          <w:rFonts w:cstheme="minorHAnsi"/>
        </w:rPr>
        <w:t>With donor restrictions</w:t>
      </w:r>
      <w:r w:rsidR="009C5DF6">
        <w:rPr>
          <w:rFonts w:cstheme="minorHAnsi"/>
        </w:rPr>
        <w:tab/>
      </w:r>
      <w:r w:rsidR="009C5DF6">
        <w:rPr>
          <w:rFonts w:cstheme="minorHAnsi"/>
        </w:rPr>
        <w:tab/>
      </w:r>
      <w:r w:rsidR="009C5DF6">
        <w:rPr>
          <w:rFonts w:cstheme="minorHAnsi"/>
        </w:rPr>
        <w:tab/>
      </w:r>
      <w:r w:rsidRPr="002055F5">
        <w:rPr>
          <w:rFonts w:cstheme="minorHAnsi"/>
        </w:rPr>
        <w:t xml:space="preserve"> _</w:t>
      </w:r>
      <w:r w:rsidR="009C5DF6">
        <w:rPr>
          <w:rFonts w:cstheme="minorHAnsi"/>
        </w:rPr>
        <w:tab/>
      </w:r>
      <w:r w:rsidR="009C5DF6">
        <w:rPr>
          <w:rFonts w:cstheme="minorHAnsi"/>
        </w:rPr>
        <w:tab/>
      </w:r>
      <w:r w:rsidR="009C5DF6">
        <w:rPr>
          <w:rFonts w:cstheme="minorHAnsi"/>
        </w:rPr>
        <w:tab/>
      </w:r>
      <w:r w:rsidRPr="002055F5">
        <w:rPr>
          <w:rFonts w:cstheme="minorHAnsi"/>
        </w:rPr>
        <w:t xml:space="preserve"> _</w:t>
      </w:r>
    </w:p>
    <w:p w:rsidR="002055F5" w:rsidRPr="002055F5" w:rsidRDefault="002055F5" w:rsidP="002055F5">
      <w:pPr>
        <w:rPr>
          <w:rFonts w:cstheme="minorHAnsi"/>
        </w:rPr>
      </w:pPr>
      <w:r w:rsidRPr="002055F5">
        <w:rPr>
          <w:rFonts w:cstheme="minorHAnsi"/>
        </w:rPr>
        <w:t>Increase</w:t>
      </w:r>
      <w:proofErr w:type="gramStart"/>
      <w:r w:rsidRPr="002055F5">
        <w:rPr>
          <w:rFonts w:cstheme="minorHAnsi"/>
        </w:rPr>
        <w:t>/(</w:t>
      </w:r>
      <w:proofErr w:type="gramEnd"/>
      <w:r w:rsidRPr="002055F5">
        <w:rPr>
          <w:rFonts w:cstheme="minorHAnsi"/>
        </w:rPr>
        <w:t xml:space="preserve">decrease) in net assets </w:t>
      </w:r>
      <w:r w:rsidR="009C5DF6">
        <w:rPr>
          <w:rFonts w:cstheme="minorHAnsi"/>
        </w:rPr>
        <w:tab/>
      </w:r>
      <w:r w:rsidRPr="002055F5">
        <w:rPr>
          <w:rFonts w:cstheme="minorHAnsi"/>
        </w:rPr>
        <w:t xml:space="preserve">20,525 </w:t>
      </w:r>
      <w:r w:rsidR="009C5DF6">
        <w:rPr>
          <w:rFonts w:cstheme="minorHAnsi"/>
        </w:rPr>
        <w:tab/>
      </w:r>
      <w:r w:rsidR="009C5DF6">
        <w:rPr>
          <w:rFonts w:cstheme="minorHAnsi"/>
        </w:rPr>
        <w:tab/>
      </w:r>
      <w:r w:rsidR="009C5DF6">
        <w:rPr>
          <w:rFonts w:cstheme="minorHAnsi"/>
        </w:rPr>
        <w:tab/>
      </w:r>
      <w:r w:rsidRPr="002055F5">
        <w:rPr>
          <w:rFonts w:cstheme="minorHAnsi"/>
        </w:rPr>
        <w:t>64,892</w:t>
      </w:r>
    </w:p>
    <w:p w:rsidR="002055F5" w:rsidRPr="002055F5" w:rsidRDefault="002055F5" w:rsidP="002055F5">
      <w:pPr>
        <w:rPr>
          <w:rFonts w:cstheme="minorHAnsi"/>
        </w:rPr>
      </w:pPr>
      <w:r w:rsidRPr="002055F5">
        <w:rPr>
          <w:rFonts w:cstheme="minorHAnsi"/>
        </w:rPr>
        <w:t xml:space="preserve">Net assets, beginning of year </w:t>
      </w:r>
      <w:r w:rsidR="009C5DF6">
        <w:rPr>
          <w:rFonts w:cstheme="minorHAnsi"/>
        </w:rPr>
        <w:tab/>
      </w:r>
      <w:r w:rsidR="009C5DF6">
        <w:rPr>
          <w:rFonts w:cstheme="minorHAnsi"/>
        </w:rPr>
        <w:tab/>
      </w:r>
      <w:r w:rsidRPr="002055F5">
        <w:rPr>
          <w:rFonts w:cstheme="minorHAnsi"/>
        </w:rPr>
        <w:t xml:space="preserve">592,914 </w:t>
      </w:r>
      <w:r w:rsidR="009C5DF6">
        <w:rPr>
          <w:rFonts w:cstheme="minorHAnsi"/>
        </w:rPr>
        <w:tab/>
      </w:r>
      <w:r w:rsidR="009C5DF6">
        <w:rPr>
          <w:rFonts w:cstheme="minorHAnsi"/>
        </w:rPr>
        <w:tab/>
      </w:r>
      <w:r w:rsidRPr="002055F5">
        <w:rPr>
          <w:rFonts w:cstheme="minorHAnsi"/>
        </w:rPr>
        <w:t>528,022</w:t>
      </w:r>
    </w:p>
    <w:p w:rsidR="002055F5" w:rsidRDefault="002055F5" w:rsidP="002055F5">
      <w:pPr>
        <w:rPr>
          <w:rFonts w:cstheme="minorHAnsi"/>
        </w:rPr>
      </w:pPr>
      <w:r w:rsidRPr="002055F5">
        <w:rPr>
          <w:rFonts w:cstheme="minorHAnsi"/>
        </w:rPr>
        <w:t>Net assets, end of year</w:t>
      </w:r>
      <w:r w:rsidR="009C5DF6">
        <w:rPr>
          <w:rFonts w:cstheme="minorHAnsi"/>
        </w:rPr>
        <w:tab/>
      </w:r>
      <w:r w:rsidR="009C5DF6">
        <w:rPr>
          <w:rFonts w:cstheme="minorHAnsi"/>
        </w:rPr>
        <w:tab/>
      </w:r>
      <w:r w:rsidR="009C5DF6">
        <w:rPr>
          <w:rFonts w:cstheme="minorHAnsi"/>
        </w:rPr>
        <w:tab/>
      </w:r>
      <w:r w:rsidRPr="002055F5">
        <w:rPr>
          <w:rFonts w:cstheme="minorHAnsi"/>
        </w:rPr>
        <w:t xml:space="preserve"> $613,439 </w:t>
      </w:r>
      <w:r w:rsidR="009C5DF6">
        <w:rPr>
          <w:rFonts w:cstheme="minorHAnsi"/>
        </w:rPr>
        <w:tab/>
      </w:r>
      <w:r w:rsidR="009C5DF6">
        <w:rPr>
          <w:rFonts w:cstheme="minorHAnsi"/>
        </w:rPr>
        <w:tab/>
      </w:r>
      <w:r w:rsidRPr="002055F5">
        <w:rPr>
          <w:rFonts w:cstheme="minorHAnsi"/>
        </w:rPr>
        <w:t>$592,914</w:t>
      </w:r>
      <w:r w:rsidRPr="002055F5">
        <w:rPr>
          <w:rFonts w:cstheme="minorHAnsi"/>
        </w:rPr>
        <w:cr/>
      </w:r>
    </w:p>
    <w:p w:rsidR="0040411B" w:rsidRDefault="0040411B" w:rsidP="002055F5">
      <w:pPr>
        <w:rPr>
          <w:rFonts w:cstheme="minorHAnsi"/>
        </w:rPr>
      </w:pPr>
    </w:p>
    <w:tbl>
      <w:tblPr>
        <w:tblStyle w:val="TableGrid"/>
        <w:tblW w:w="0" w:type="auto"/>
        <w:tblLook w:val="04A0" w:firstRow="1" w:lastRow="0" w:firstColumn="1" w:lastColumn="0" w:noHBand="0" w:noVBand="1"/>
      </w:tblPr>
      <w:tblGrid>
        <w:gridCol w:w="1429"/>
        <w:gridCol w:w="375"/>
        <w:gridCol w:w="463"/>
        <w:gridCol w:w="397"/>
        <w:gridCol w:w="1050"/>
        <w:gridCol w:w="865"/>
        <w:gridCol w:w="823"/>
        <w:gridCol w:w="714"/>
        <w:gridCol w:w="714"/>
        <w:gridCol w:w="773"/>
        <w:gridCol w:w="899"/>
        <w:gridCol w:w="848"/>
      </w:tblGrid>
      <w:tr w:rsidR="0046069D" w:rsidRPr="0046069D" w:rsidTr="0046069D">
        <w:trPr>
          <w:trHeight w:val="315"/>
        </w:trPr>
        <w:tc>
          <w:tcPr>
            <w:tcW w:w="4540" w:type="dxa"/>
            <w:gridSpan w:val="4"/>
            <w:noWrap/>
            <w:hideMark/>
          </w:tcPr>
          <w:p w:rsidR="0046069D" w:rsidRPr="0046069D" w:rsidRDefault="0046069D">
            <w:pPr>
              <w:rPr>
                <w:rFonts w:cstheme="minorHAnsi"/>
                <w:b/>
                <w:bCs/>
              </w:rPr>
            </w:pPr>
            <w:bookmarkStart w:id="1" w:name="RANGE!A1:L54"/>
            <w:r w:rsidRPr="0046069D">
              <w:rPr>
                <w:rFonts w:cstheme="minorHAnsi"/>
                <w:b/>
                <w:bCs/>
              </w:rPr>
              <w:t xml:space="preserve">MADISON AVENUE BID </w:t>
            </w:r>
            <w:bookmarkEnd w:id="1"/>
          </w:p>
        </w:tc>
        <w:tc>
          <w:tcPr>
            <w:tcW w:w="2200" w:type="dxa"/>
            <w:noWrap/>
            <w:hideMark/>
          </w:tcPr>
          <w:p w:rsidR="0046069D" w:rsidRPr="0046069D" w:rsidRDefault="0046069D">
            <w:pPr>
              <w:rPr>
                <w:rFonts w:cstheme="minorHAnsi"/>
                <w:b/>
                <w:bCs/>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15"/>
        </w:trPr>
        <w:tc>
          <w:tcPr>
            <w:tcW w:w="4540" w:type="dxa"/>
            <w:gridSpan w:val="4"/>
            <w:noWrap/>
            <w:hideMark/>
          </w:tcPr>
          <w:p w:rsidR="0046069D" w:rsidRPr="0046069D" w:rsidRDefault="0046069D">
            <w:pPr>
              <w:rPr>
                <w:rFonts w:cstheme="minorHAnsi"/>
                <w:b/>
                <w:bCs/>
              </w:rPr>
            </w:pPr>
            <w:r w:rsidRPr="0046069D">
              <w:rPr>
                <w:rFonts w:cstheme="minorHAnsi"/>
                <w:b/>
                <w:bCs/>
              </w:rPr>
              <w:t xml:space="preserve"> OPERATING BUDGET </w:t>
            </w:r>
          </w:p>
        </w:tc>
        <w:tc>
          <w:tcPr>
            <w:tcW w:w="2200" w:type="dxa"/>
            <w:noWrap/>
            <w:hideMark/>
          </w:tcPr>
          <w:p w:rsidR="0046069D" w:rsidRPr="0046069D" w:rsidRDefault="0046069D">
            <w:pPr>
              <w:rPr>
                <w:rFonts w:cstheme="minorHAnsi"/>
                <w:b/>
                <w:bCs/>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15"/>
        </w:trPr>
        <w:tc>
          <w:tcPr>
            <w:tcW w:w="4540" w:type="dxa"/>
            <w:gridSpan w:val="4"/>
            <w:noWrap/>
            <w:hideMark/>
          </w:tcPr>
          <w:p w:rsidR="0046069D" w:rsidRPr="0046069D" w:rsidRDefault="0046069D">
            <w:pPr>
              <w:rPr>
                <w:rFonts w:cstheme="minorHAnsi"/>
                <w:b/>
                <w:bCs/>
              </w:rPr>
            </w:pPr>
            <w:r w:rsidRPr="0046069D">
              <w:rPr>
                <w:rFonts w:cstheme="minorHAnsi"/>
                <w:b/>
                <w:bCs/>
              </w:rPr>
              <w:t xml:space="preserve"> Fiscal Year 2024 </w:t>
            </w:r>
          </w:p>
        </w:tc>
        <w:tc>
          <w:tcPr>
            <w:tcW w:w="2200" w:type="dxa"/>
            <w:noWrap/>
            <w:hideMark/>
          </w:tcPr>
          <w:p w:rsidR="0046069D" w:rsidRPr="0046069D" w:rsidRDefault="0046069D">
            <w:pPr>
              <w:rPr>
                <w:rFonts w:cstheme="minorHAnsi"/>
                <w:b/>
                <w:bCs/>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15"/>
        </w:trPr>
        <w:tc>
          <w:tcPr>
            <w:tcW w:w="8500" w:type="dxa"/>
            <w:gridSpan w:val="6"/>
            <w:noWrap/>
            <w:hideMark/>
          </w:tcPr>
          <w:p w:rsidR="0046069D" w:rsidRPr="0046069D" w:rsidRDefault="0046069D">
            <w:pPr>
              <w:rPr>
                <w:rFonts w:cstheme="minorHAnsi"/>
              </w:rPr>
            </w:pPr>
            <w:r w:rsidRPr="0046069D">
              <w:rPr>
                <w:rFonts w:cstheme="minorHAnsi"/>
              </w:rPr>
              <w:t xml:space="preserve"> Approved by the Board of Directors on May 11, 2023 </w:t>
            </w: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15"/>
        </w:trPr>
        <w:tc>
          <w:tcPr>
            <w:tcW w:w="310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i/>
                <w:iCs/>
              </w:rPr>
            </w:pPr>
            <w:r w:rsidRPr="0046069D">
              <w:rPr>
                <w:rFonts w:cstheme="minorHAnsi"/>
                <w:i/>
                <w:iCs/>
              </w:rPr>
              <w:t xml:space="preserve">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rsidP="0046069D">
            <w:pPr>
              <w:rPr>
                <w:rFonts w:cstheme="minorHAnsi"/>
              </w:rPr>
            </w:pPr>
          </w:p>
        </w:tc>
        <w:tc>
          <w:tcPr>
            <w:tcW w:w="480" w:type="dxa"/>
            <w:noWrap/>
            <w:hideMark/>
          </w:tcPr>
          <w:p w:rsidR="0046069D" w:rsidRPr="0046069D" w:rsidRDefault="0046069D" w:rsidP="0046069D">
            <w:pPr>
              <w:rPr>
                <w:rFonts w:cstheme="minorHAnsi"/>
              </w:rPr>
            </w:pPr>
          </w:p>
        </w:tc>
        <w:tc>
          <w:tcPr>
            <w:tcW w:w="480" w:type="dxa"/>
            <w:noWrap/>
            <w:hideMark/>
          </w:tcPr>
          <w:p w:rsidR="0046069D" w:rsidRPr="0046069D" w:rsidRDefault="0046069D" w:rsidP="0046069D">
            <w:pPr>
              <w:rPr>
                <w:rFonts w:cstheme="minorHAnsi"/>
              </w:rPr>
            </w:pPr>
          </w:p>
        </w:tc>
        <w:tc>
          <w:tcPr>
            <w:tcW w:w="2200" w:type="dxa"/>
            <w:noWrap/>
            <w:hideMark/>
          </w:tcPr>
          <w:p w:rsidR="0046069D" w:rsidRPr="0046069D" w:rsidRDefault="0046069D" w:rsidP="0046069D">
            <w:pPr>
              <w:rPr>
                <w:rFonts w:cstheme="minorHAnsi"/>
              </w:rPr>
            </w:pPr>
          </w:p>
        </w:tc>
        <w:tc>
          <w:tcPr>
            <w:tcW w:w="1760" w:type="dxa"/>
            <w:noWrap/>
            <w:hideMark/>
          </w:tcPr>
          <w:p w:rsidR="0046069D" w:rsidRPr="0046069D" w:rsidRDefault="0046069D" w:rsidP="0046069D">
            <w:pPr>
              <w:rPr>
                <w:rFonts w:cstheme="minorHAnsi"/>
                <w:b/>
                <w:bCs/>
              </w:rPr>
            </w:pPr>
            <w:r w:rsidRPr="0046069D">
              <w:rPr>
                <w:rFonts w:cstheme="minorHAnsi"/>
                <w:b/>
                <w:bCs/>
              </w:rPr>
              <w:t xml:space="preserve"> Admin &amp;  </w:t>
            </w:r>
          </w:p>
        </w:tc>
        <w:tc>
          <w:tcPr>
            <w:tcW w:w="1660" w:type="dxa"/>
            <w:noWrap/>
            <w:hideMark/>
          </w:tcPr>
          <w:p w:rsidR="0046069D" w:rsidRPr="0046069D" w:rsidRDefault="0046069D" w:rsidP="0046069D">
            <w:pPr>
              <w:rPr>
                <w:rFonts w:cstheme="minorHAnsi"/>
                <w:b/>
                <w:bCs/>
              </w:rPr>
            </w:pPr>
          </w:p>
        </w:tc>
        <w:tc>
          <w:tcPr>
            <w:tcW w:w="1400" w:type="dxa"/>
            <w:noWrap/>
            <w:hideMark/>
          </w:tcPr>
          <w:p w:rsidR="0046069D" w:rsidRPr="0046069D" w:rsidRDefault="0046069D" w:rsidP="0046069D">
            <w:pPr>
              <w:rPr>
                <w:rFonts w:cstheme="minorHAnsi"/>
              </w:rPr>
            </w:pPr>
          </w:p>
        </w:tc>
        <w:tc>
          <w:tcPr>
            <w:tcW w:w="1400" w:type="dxa"/>
            <w:noWrap/>
            <w:hideMark/>
          </w:tcPr>
          <w:p w:rsidR="0046069D" w:rsidRPr="0046069D" w:rsidRDefault="0046069D" w:rsidP="0046069D">
            <w:pPr>
              <w:rPr>
                <w:rFonts w:cstheme="minorHAnsi"/>
              </w:rPr>
            </w:pPr>
          </w:p>
        </w:tc>
        <w:tc>
          <w:tcPr>
            <w:tcW w:w="1540" w:type="dxa"/>
            <w:noWrap/>
            <w:hideMark/>
          </w:tcPr>
          <w:p w:rsidR="0046069D" w:rsidRPr="0046069D" w:rsidRDefault="0046069D" w:rsidP="0046069D">
            <w:pPr>
              <w:rPr>
                <w:rFonts w:cstheme="minorHAnsi"/>
              </w:rPr>
            </w:pPr>
          </w:p>
        </w:tc>
        <w:tc>
          <w:tcPr>
            <w:tcW w:w="1840" w:type="dxa"/>
            <w:noWrap/>
            <w:hideMark/>
          </w:tcPr>
          <w:p w:rsidR="0046069D" w:rsidRPr="0046069D" w:rsidRDefault="0046069D" w:rsidP="0046069D">
            <w:pPr>
              <w:rPr>
                <w:rFonts w:cstheme="minorHAnsi"/>
                <w:b/>
                <w:bCs/>
              </w:rPr>
            </w:pPr>
            <w:r w:rsidRPr="0046069D">
              <w:rPr>
                <w:rFonts w:cstheme="minorHAnsi"/>
                <w:b/>
                <w:bCs/>
              </w:rPr>
              <w:t xml:space="preserve">   </w:t>
            </w:r>
          </w:p>
        </w:tc>
        <w:tc>
          <w:tcPr>
            <w:tcW w:w="1720" w:type="dxa"/>
            <w:noWrap/>
            <w:hideMark/>
          </w:tcPr>
          <w:p w:rsidR="0046069D" w:rsidRPr="0046069D" w:rsidRDefault="0046069D" w:rsidP="0046069D">
            <w:pPr>
              <w:rPr>
                <w:rFonts w:cstheme="minorHAnsi"/>
                <w:b/>
                <w:bCs/>
                <w:i/>
                <w:iCs/>
              </w:rPr>
            </w:pPr>
            <w:r w:rsidRPr="0046069D">
              <w:rPr>
                <w:rFonts w:cstheme="minorHAnsi"/>
                <w:b/>
                <w:bCs/>
                <w:i/>
                <w:iCs/>
              </w:rPr>
              <w:t xml:space="preserve">  FY2023 </w:t>
            </w:r>
          </w:p>
        </w:tc>
      </w:tr>
      <w:tr w:rsidR="0046069D" w:rsidRPr="0046069D" w:rsidTr="0046069D">
        <w:trPr>
          <w:trHeight w:val="405"/>
        </w:trPr>
        <w:tc>
          <w:tcPr>
            <w:tcW w:w="3100" w:type="dxa"/>
            <w:noWrap/>
            <w:hideMark/>
          </w:tcPr>
          <w:p w:rsidR="0046069D" w:rsidRPr="0046069D" w:rsidRDefault="0046069D" w:rsidP="0046069D">
            <w:pPr>
              <w:rPr>
                <w:rFonts w:cstheme="minorHAnsi"/>
                <w:b/>
                <w:bCs/>
                <w:i/>
                <w:iCs/>
              </w:rPr>
            </w:pPr>
          </w:p>
        </w:tc>
        <w:tc>
          <w:tcPr>
            <w:tcW w:w="480" w:type="dxa"/>
            <w:noWrap/>
            <w:hideMark/>
          </w:tcPr>
          <w:p w:rsidR="0046069D" w:rsidRPr="0046069D" w:rsidRDefault="0046069D" w:rsidP="0046069D">
            <w:pPr>
              <w:rPr>
                <w:rFonts w:cstheme="minorHAnsi"/>
              </w:rPr>
            </w:pPr>
          </w:p>
        </w:tc>
        <w:tc>
          <w:tcPr>
            <w:tcW w:w="480" w:type="dxa"/>
            <w:noWrap/>
            <w:hideMark/>
          </w:tcPr>
          <w:p w:rsidR="0046069D" w:rsidRPr="0046069D" w:rsidRDefault="0046069D" w:rsidP="0046069D">
            <w:pPr>
              <w:rPr>
                <w:rFonts w:cstheme="minorHAnsi"/>
              </w:rPr>
            </w:pPr>
          </w:p>
        </w:tc>
        <w:tc>
          <w:tcPr>
            <w:tcW w:w="480" w:type="dxa"/>
            <w:noWrap/>
            <w:hideMark/>
          </w:tcPr>
          <w:p w:rsidR="0046069D" w:rsidRPr="0046069D" w:rsidRDefault="0046069D" w:rsidP="0046069D">
            <w:pPr>
              <w:rPr>
                <w:rFonts w:cstheme="minorHAnsi"/>
              </w:rPr>
            </w:pPr>
          </w:p>
        </w:tc>
        <w:tc>
          <w:tcPr>
            <w:tcW w:w="2200" w:type="dxa"/>
            <w:noWrap/>
            <w:hideMark/>
          </w:tcPr>
          <w:p w:rsidR="0046069D" w:rsidRPr="0046069D" w:rsidRDefault="0046069D" w:rsidP="0046069D">
            <w:pPr>
              <w:rPr>
                <w:rFonts w:cstheme="minorHAnsi"/>
              </w:rPr>
            </w:pPr>
          </w:p>
        </w:tc>
        <w:tc>
          <w:tcPr>
            <w:tcW w:w="1760" w:type="dxa"/>
            <w:noWrap/>
            <w:hideMark/>
          </w:tcPr>
          <w:p w:rsidR="0046069D" w:rsidRPr="0046069D" w:rsidRDefault="0046069D" w:rsidP="0046069D">
            <w:pPr>
              <w:rPr>
                <w:rFonts w:cstheme="minorHAnsi"/>
                <w:b/>
                <w:bCs/>
                <w:u w:val="single"/>
              </w:rPr>
            </w:pPr>
            <w:r w:rsidRPr="0046069D">
              <w:rPr>
                <w:rFonts w:cstheme="minorHAnsi"/>
                <w:b/>
                <w:bCs/>
                <w:u w:val="single"/>
              </w:rPr>
              <w:t xml:space="preserve"> Develop. </w:t>
            </w:r>
          </w:p>
        </w:tc>
        <w:tc>
          <w:tcPr>
            <w:tcW w:w="1660" w:type="dxa"/>
            <w:noWrap/>
            <w:hideMark/>
          </w:tcPr>
          <w:p w:rsidR="0046069D" w:rsidRPr="0046069D" w:rsidRDefault="0046069D" w:rsidP="0046069D">
            <w:pPr>
              <w:rPr>
                <w:rFonts w:cstheme="minorHAnsi"/>
                <w:b/>
                <w:bCs/>
                <w:u w:val="single"/>
              </w:rPr>
            </w:pPr>
            <w:r w:rsidRPr="0046069D">
              <w:rPr>
                <w:rFonts w:cstheme="minorHAnsi"/>
                <w:b/>
                <w:bCs/>
                <w:u w:val="single"/>
              </w:rPr>
              <w:t xml:space="preserve"> Security </w:t>
            </w:r>
          </w:p>
        </w:tc>
        <w:tc>
          <w:tcPr>
            <w:tcW w:w="1400" w:type="dxa"/>
            <w:noWrap/>
            <w:hideMark/>
          </w:tcPr>
          <w:p w:rsidR="0046069D" w:rsidRPr="0046069D" w:rsidRDefault="0046069D" w:rsidP="0046069D">
            <w:pPr>
              <w:rPr>
                <w:rFonts w:cstheme="minorHAnsi"/>
                <w:b/>
                <w:bCs/>
                <w:u w:val="single"/>
              </w:rPr>
            </w:pPr>
            <w:r w:rsidRPr="0046069D">
              <w:rPr>
                <w:rFonts w:cstheme="minorHAnsi"/>
                <w:b/>
                <w:bCs/>
                <w:u w:val="single"/>
              </w:rPr>
              <w:t xml:space="preserve"> Sanitation </w:t>
            </w:r>
          </w:p>
        </w:tc>
        <w:tc>
          <w:tcPr>
            <w:tcW w:w="1400" w:type="dxa"/>
            <w:noWrap/>
            <w:hideMark/>
          </w:tcPr>
          <w:p w:rsidR="0046069D" w:rsidRPr="0046069D" w:rsidRDefault="0046069D" w:rsidP="0046069D">
            <w:pPr>
              <w:rPr>
                <w:rFonts w:cstheme="minorHAnsi"/>
                <w:b/>
                <w:bCs/>
                <w:u w:val="single"/>
              </w:rPr>
            </w:pPr>
            <w:r w:rsidRPr="0046069D">
              <w:rPr>
                <w:rFonts w:cstheme="minorHAnsi"/>
                <w:b/>
                <w:bCs/>
                <w:u w:val="single"/>
              </w:rPr>
              <w:t xml:space="preserve"> Promotion </w:t>
            </w:r>
          </w:p>
        </w:tc>
        <w:tc>
          <w:tcPr>
            <w:tcW w:w="1540" w:type="dxa"/>
            <w:noWrap/>
            <w:hideMark/>
          </w:tcPr>
          <w:p w:rsidR="0046069D" w:rsidRPr="0046069D" w:rsidRDefault="0046069D" w:rsidP="0046069D">
            <w:pPr>
              <w:rPr>
                <w:rFonts w:cstheme="minorHAnsi"/>
                <w:b/>
                <w:bCs/>
                <w:u w:val="single"/>
              </w:rPr>
            </w:pPr>
            <w:r w:rsidRPr="0046069D">
              <w:rPr>
                <w:rFonts w:cstheme="minorHAnsi"/>
                <w:b/>
                <w:bCs/>
                <w:u w:val="single"/>
              </w:rPr>
              <w:t xml:space="preserve"> Capital </w:t>
            </w:r>
            <w:proofErr w:type="spellStart"/>
            <w:r w:rsidRPr="0046069D">
              <w:rPr>
                <w:rFonts w:cstheme="minorHAnsi"/>
                <w:b/>
                <w:bCs/>
                <w:u w:val="single"/>
              </w:rPr>
              <w:t>Impr</w:t>
            </w:r>
            <w:proofErr w:type="spellEnd"/>
            <w:r w:rsidRPr="0046069D">
              <w:rPr>
                <w:rFonts w:cstheme="minorHAnsi"/>
                <w:b/>
                <w:bCs/>
                <w:u w:val="single"/>
              </w:rPr>
              <w:t xml:space="preserve"> </w:t>
            </w:r>
          </w:p>
        </w:tc>
        <w:tc>
          <w:tcPr>
            <w:tcW w:w="1840" w:type="dxa"/>
            <w:noWrap/>
            <w:hideMark/>
          </w:tcPr>
          <w:p w:rsidR="0046069D" w:rsidRPr="0046069D" w:rsidRDefault="0046069D" w:rsidP="0046069D">
            <w:pPr>
              <w:rPr>
                <w:rFonts w:cstheme="minorHAnsi"/>
                <w:b/>
                <w:bCs/>
                <w:u w:val="single"/>
              </w:rPr>
            </w:pPr>
            <w:r w:rsidRPr="0046069D">
              <w:rPr>
                <w:rFonts w:cstheme="minorHAnsi"/>
                <w:b/>
                <w:bCs/>
                <w:u w:val="single"/>
              </w:rPr>
              <w:t xml:space="preserve"> Total </w:t>
            </w:r>
          </w:p>
        </w:tc>
        <w:tc>
          <w:tcPr>
            <w:tcW w:w="1720" w:type="dxa"/>
            <w:noWrap/>
            <w:hideMark/>
          </w:tcPr>
          <w:p w:rsidR="0046069D" w:rsidRPr="0046069D" w:rsidRDefault="0046069D" w:rsidP="0046069D">
            <w:pPr>
              <w:rPr>
                <w:rFonts w:cstheme="minorHAnsi"/>
                <w:b/>
                <w:bCs/>
                <w:i/>
                <w:iCs/>
                <w:u w:val="single"/>
              </w:rPr>
            </w:pPr>
            <w:r w:rsidRPr="0046069D">
              <w:rPr>
                <w:rFonts w:cstheme="minorHAnsi"/>
                <w:b/>
                <w:bCs/>
                <w:i/>
                <w:iCs/>
                <w:u w:val="single"/>
              </w:rPr>
              <w:t xml:space="preserve"> Total </w:t>
            </w:r>
          </w:p>
        </w:tc>
      </w:tr>
      <w:tr w:rsidR="0046069D" w:rsidRPr="0046069D" w:rsidTr="0046069D">
        <w:trPr>
          <w:trHeight w:val="315"/>
        </w:trPr>
        <w:tc>
          <w:tcPr>
            <w:tcW w:w="4060" w:type="dxa"/>
            <w:gridSpan w:val="3"/>
            <w:noWrap/>
            <w:hideMark/>
          </w:tcPr>
          <w:p w:rsidR="0046069D" w:rsidRPr="0046069D" w:rsidRDefault="0046069D">
            <w:pPr>
              <w:rPr>
                <w:rFonts w:cstheme="minorHAnsi"/>
                <w:b/>
                <w:bCs/>
              </w:rPr>
            </w:pPr>
            <w:r w:rsidRPr="0046069D">
              <w:rPr>
                <w:rFonts w:cstheme="minorHAnsi"/>
                <w:b/>
                <w:bCs/>
              </w:rPr>
              <w:t xml:space="preserve"> REVENUE: </w:t>
            </w:r>
          </w:p>
        </w:tc>
        <w:tc>
          <w:tcPr>
            <w:tcW w:w="480" w:type="dxa"/>
            <w:noWrap/>
            <w:hideMark/>
          </w:tcPr>
          <w:p w:rsidR="0046069D" w:rsidRPr="0046069D" w:rsidRDefault="0046069D">
            <w:pPr>
              <w:rPr>
                <w:rFonts w:cstheme="minorHAnsi"/>
                <w:b/>
                <w:bCs/>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15"/>
        </w:trPr>
        <w:tc>
          <w:tcPr>
            <w:tcW w:w="3100" w:type="dxa"/>
            <w:noWrap/>
            <w:hideMark/>
          </w:tcPr>
          <w:p w:rsidR="0046069D" w:rsidRPr="0046069D" w:rsidRDefault="0046069D">
            <w:pPr>
              <w:rPr>
                <w:rFonts w:cstheme="minorHAnsi"/>
              </w:rPr>
            </w:pPr>
          </w:p>
        </w:tc>
        <w:tc>
          <w:tcPr>
            <w:tcW w:w="1440" w:type="dxa"/>
            <w:gridSpan w:val="3"/>
            <w:noWrap/>
            <w:hideMark/>
          </w:tcPr>
          <w:p w:rsidR="0046069D" w:rsidRPr="0046069D" w:rsidRDefault="0046069D">
            <w:pPr>
              <w:rPr>
                <w:rFonts w:cstheme="minorHAnsi"/>
              </w:rPr>
            </w:pPr>
            <w:r w:rsidRPr="0046069D">
              <w:rPr>
                <w:rFonts w:cstheme="minorHAnsi"/>
              </w:rPr>
              <w:t xml:space="preserve"> Assessment Revenue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      2,072,000 </w:t>
            </w:r>
          </w:p>
        </w:tc>
        <w:tc>
          <w:tcPr>
            <w:tcW w:w="1720" w:type="dxa"/>
            <w:noWrap/>
            <w:hideMark/>
          </w:tcPr>
          <w:p w:rsidR="0046069D" w:rsidRPr="0046069D" w:rsidRDefault="0046069D">
            <w:pPr>
              <w:rPr>
                <w:rFonts w:cstheme="minorHAnsi"/>
                <w:i/>
                <w:iCs/>
              </w:rPr>
            </w:pPr>
            <w:r w:rsidRPr="0046069D">
              <w:rPr>
                <w:rFonts w:cstheme="minorHAnsi"/>
                <w:i/>
                <w:iCs/>
              </w:rPr>
              <w:t xml:space="preserve"> $    2,022,000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1440" w:type="dxa"/>
            <w:gridSpan w:val="3"/>
            <w:noWrap/>
            <w:hideMark/>
          </w:tcPr>
          <w:p w:rsidR="0046069D" w:rsidRPr="0046069D" w:rsidRDefault="0046069D">
            <w:pPr>
              <w:rPr>
                <w:rFonts w:cstheme="minorHAnsi"/>
              </w:rPr>
            </w:pPr>
            <w:r w:rsidRPr="0046069D">
              <w:rPr>
                <w:rFonts w:cstheme="minorHAnsi"/>
              </w:rPr>
              <w:t xml:space="preserve"> Interest Income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11,000 </w:t>
            </w:r>
          </w:p>
        </w:tc>
        <w:tc>
          <w:tcPr>
            <w:tcW w:w="1720" w:type="dxa"/>
            <w:noWrap/>
            <w:hideMark/>
          </w:tcPr>
          <w:p w:rsidR="0046069D" w:rsidRPr="0046069D" w:rsidRDefault="0046069D">
            <w:pPr>
              <w:rPr>
                <w:rFonts w:cstheme="minorHAnsi"/>
                <w:i/>
                <w:iCs/>
              </w:rPr>
            </w:pPr>
            <w:r w:rsidRPr="0046069D">
              <w:rPr>
                <w:rFonts w:cstheme="minorHAnsi"/>
                <w:i/>
                <w:iCs/>
              </w:rPr>
              <w:t xml:space="preserve">                  400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3640" w:type="dxa"/>
            <w:gridSpan w:val="4"/>
            <w:noWrap/>
            <w:hideMark/>
          </w:tcPr>
          <w:p w:rsidR="0046069D" w:rsidRPr="0046069D" w:rsidRDefault="0046069D">
            <w:pPr>
              <w:rPr>
                <w:rFonts w:cstheme="minorHAnsi"/>
              </w:rPr>
            </w:pPr>
            <w:r w:rsidRPr="0046069D">
              <w:rPr>
                <w:rFonts w:cstheme="minorHAnsi"/>
              </w:rPr>
              <w:t xml:space="preserve"> In-Kind Promotions Contributions </w:t>
            </w: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100,000 </w:t>
            </w:r>
          </w:p>
        </w:tc>
        <w:tc>
          <w:tcPr>
            <w:tcW w:w="1720" w:type="dxa"/>
            <w:noWrap/>
            <w:hideMark/>
          </w:tcPr>
          <w:p w:rsidR="0046069D" w:rsidRPr="0046069D" w:rsidRDefault="0046069D">
            <w:pPr>
              <w:rPr>
                <w:rFonts w:cstheme="minorHAnsi"/>
                <w:i/>
                <w:iCs/>
              </w:rPr>
            </w:pPr>
            <w:r w:rsidRPr="0046069D">
              <w:rPr>
                <w:rFonts w:cstheme="minorHAnsi"/>
                <w:i/>
                <w:iCs/>
              </w:rPr>
              <w:t xml:space="preserve">          100,000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3640" w:type="dxa"/>
            <w:gridSpan w:val="4"/>
            <w:noWrap/>
            <w:hideMark/>
          </w:tcPr>
          <w:p w:rsidR="0046069D" w:rsidRPr="0046069D" w:rsidRDefault="0046069D">
            <w:pPr>
              <w:rPr>
                <w:rFonts w:cstheme="minorHAnsi"/>
              </w:rPr>
            </w:pPr>
            <w:r w:rsidRPr="0046069D">
              <w:rPr>
                <w:rFonts w:cstheme="minorHAnsi"/>
              </w:rPr>
              <w:t xml:space="preserve"> Program Service Revenue </w:t>
            </w: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52,300 </w:t>
            </w:r>
          </w:p>
        </w:tc>
        <w:tc>
          <w:tcPr>
            <w:tcW w:w="1720" w:type="dxa"/>
            <w:noWrap/>
            <w:hideMark/>
          </w:tcPr>
          <w:p w:rsidR="0046069D" w:rsidRPr="0046069D" w:rsidRDefault="0046069D">
            <w:pPr>
              <w:rPr>
                <w:rFonts w:cstheme="minorHAnsi"/>
                <w:i/>
                <w:iCs/>
              </w:rPr>
            </w:pPr>
            <w:r w:rsidRPr="0046069D">
              <w:rPr>
                <w:rFonts w:cstheme="minorHAnsi"/>
                <w:i/>
                <w:iCs/>
              </w:rPr>
              <w:t xml:space="preserve">            68,000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3640" w:type="dxa"/>
            <w:gridSpan w:val="4"/>
            <w:noWrap/>
            <w:hideMark/>
          </w:tcPr>
          <w:p w:rsidR="0046069D" w:rsidRPr="0046069D" w:rsidRDefault="0046069D">
            <w:pPr>
              <w:rPr>
                <w:rFonts w:cstheme="minorHAnsi"/>
              </w:rPr>
            </w:pPr>
            <w:r w:rsidRPr="0046069D">
              <w:rPr>
                <w:rFonts w:cstheme="minorHAnsi"/>
              </w:rPr>
              <w:t xml:space="preserve"> Community Service Contributions </w:t>
            </w: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2,000 </w:t>
            </w:r>
          </w:p>
        </w:tc>
        <w:tc>
          <w:tcPr>
            <w:tcW w:w="1720" w:type="dxa"/>
            <w:noWrap/>
            <w:hideMark/>
          </w:tcPr>
          <w:p w:rsidR="0046069D" w:rsidRPr="0046069D" w:rsidRDefault="0046069D">
            <w:pPr>
              <w:rPr>
                <w:rFonts w:cstheme="minorHAnsi"/>
                <w:i/>
                <w:iCs/>
              </w:rPr>
            </w:pPr>
            <w:r w:rsidRPr="0046069D">
              <w:rPr>
                <w:rFonts w:cstheme="minorHAnsi"/>
                <w:i/>
                <w:iCs/>
              </w:rPr>
              <w:t xml:space="preserve">               2,500 </w:t>
            </w:r>
          </w:p>
        </w:tc>
      </w:tr>
      <w:tr w:rsidR="0046069D" w:rsidRPr="0046069D" w:rsidTr="0046069D">
        <w:trPr>
          <w:trHeight w:val="43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960" w:type="dxa"/>
            <w:gridSpan w:val="2"/>
            <w:noWrap/>
            <w:hideMark/>
          </w:tcPr>
          <w:p w:rsidR="0046069D" w:rsidRPr="0046069D" w:rsidRDefault="0046069D">
            <w:pPr>
              <w:rPr>
                <w:rFonts w:cstheme="minorHAnsi"/>
              </w:rPr>
            </w:pPr>
            <w:r w:rsidRPr="0046069D">
              <w:rPr>
                <w:rFonts w:cstheme="minorHAnsi"/>
              </w:rPr>
              <w:t xml:space="preserve"> TOTAL REVENUE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      2,237,300 </w:t>
            </w:r>
          </w:p>
        </w:tc>
        <w:tc>
          <w:tcPr>
            <w:tcW w:w="1720" w:type="dxa"/>
            <w:noWrap/>
            <w:hideMark/>
          </w:tcPr>
          <w:p w:rsidR="0046069D" w:rsidRPr="0046069D" w:rsidRDefault="0046069D">
            <w:pPr>
              <w:rPr>
                <w:rFonts w:cstheme="minorHAnsi"/>
                <w:i/>
                <w:iCs/>
              </w:rPr>
            </w:pPr>
            <w:r w:rsidRPr="0046069D">
              <w:rPr>
                <w:rFonts w:cstheme="minorHAnsi"/>
                <w:i/>
                <w:iCs/>
              </w:rPr>
              <w:t xml:space="preserve"> $    2,192,900 </w:t>
            </w:r>
          </w:p>
        </w:tc>
      </w:tr>
      <w:tr w:rsidR="0046069D" w:rsidRPr="0046069D" w:rsidTr="0046069D">
        <w:trPr>
          <w:trHeight w:val="510"/>
        </w:trPr>
        <w:tc>
          <w:tcPr>
            <w:tcW w:w="4060" w:type="dxa"/>
            <w:gridSpan w:val="3"/>
            <w:noWrap/>
            <w:hideMark/>
          </w:tcPr>
          <w:p w:rsidR="0046069D" w:rsidRPr="0046069D" w:rsidRDefault="0046069D">
            <w:pPr>
              <w:rPr>
                <w:rFonts w:cstheme="minorHAnsi"/>
                <w:b/>
                <w:bCs/>
              </w:rPr>
            </w:pPr>
            <w:r w:rsidRPr="0046069D">
              <w:rPr>
                <w:rFonts w:cstheme="minorHAnsi"/>
                <w:b/>
                <w:bCs/>
              </w:rPr>
              <w:t xml:space="preserve"> EXPENSES: </w:t>
            </w:r>
          </w:p>
        </w:tc>
        <w:tc>
          <w:tcPr>
            <w:tcW w:w="480" w:type="dxa"/>
            <w:noWrap/>
            <w:hideMark/>
          </w:tcPr>
          <w:p w:rsidR="0046069D" w:rsidRPr="0046069D" w:rsidRDefault="0046069D">
            <w:pPr>
              <w:rPr>
                <w:rFonts w:cstheme="minorHAnsi"/>
                <w:b/>
                <w:bCs/>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w:t>
            </w:r>
          </w:p>
        </w:tc>
        <w:tc>
          <w:tcPr>
            <w:tcW w:w="1720" w:type="dxa"/>
            <w:noWrap/>
            <w:hideMark/>
          </w:tcPr>
          <w:p w:rsidR="0046069D" w:rsidRPr="0046069D" w:rsidRDefault="0046069D">
            <w:pPr>
              <w:rPr>
                <w:rFonts w:cstheme="minorHAnsi"/>
                <w:i/>
                <w:iCs/>
              </w:rPr>
            </w:pPr>
            <w:r w:rsidRPr="0046069D">
              <w:rPr>
                <w:rFonts w:cstheme="minorHAnsi"/>
                <w:i/>
                <w:iCs/>
              </w:rPr>
              <w:t xml:space="preserve">   </w:t>
            </w:r>
          </w:p>
        </w:tc>
      </w:tr>
      <w:tr w:rsidR="0046069D" w:rsidRPr="0046069D" w:rsidTr="0046069D">
        <w:trPr>
          <w:trHeight w:val="315"/>
        </w:trPr>
        <w:tc>
          <w:tcPr>
            <w:tcW w:w="4540" w:type="dxa"/>
            <w:gridSpan w:val="4"/>
            <w:noWrap/>
            <w:hideMark/>
          </w:tcPr>
          <w:p w:rsidR="0046069D" w:rsidRPr="0046069D" w:rsidRDefault="0046069D">
            <w:pPr>
              <w:rPr>
                <w:rFonts w:cstheme="minorHAnsi"/>
              </w:rPr>
            </w:pPr>
            <w:r w:rsidRPr="0046069D">
              <w:rPr>
                <w:rFonts w:cstheme="minorHAnsi"/>
              </w:rPr>
              <w:t xml:space="preserve"> PROGRAM EXPENSES: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405"/>
        </w:trPr>
        <w:tc>
          <w:tcPr>
            <w:tcW w:w="3100" w:type="dxa"/>
            <w:noWrap/>
            <w:hideMark/>
          </w:tcPr>
          <w:p w:rsidR="0046069D" w:rsidRPr="0046069D" w:rsidRDefault="0046069D">
            <w:pPr>
              <w:rPr>
                <w:rFonts w:cstheme="minorHAnsi"/>
              </w:rPr>
            </w:pPr>
          </w:p>
        </w:tc>
        <w:tc>
          <w:tcPr>
            <w:tcW w:w="1440" w:type="dxa"/>
            <w:gridSpan w:val="3"/>
            <w:noWrap/>
            <w:hideMark/>
          </w:tcPr>
          <w:p w:rsidR="0046069D" w:rsidRPr="0046069D" w:rsidRDefault="0046069D">
            <w:pPr>
              <w:rPr>
                <w:rFonts w:cstheme="minorHAnsi"/>
              </w:rPr>
            </w:pPr>
            <w:r w:rsidRPr="0046069D">
              <w:rPr>
                <w:rFonts w:cstheme="minorHAnsi"/>
              </w:rPr>
              <w:t xml:space="preserve"> Personnel Costs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r w:rsidRPr="0046069D">
              <w:rPr>
                <w:rFonts w:cstheme="minorHAnsi"/>
              </w:rPr>
              <w:t xml:space="preserve"> $        144,972 </w:t>
            </w:r>
          </w:p>
        </w:tc>
        <w:tc>
          <w:tcPr>
            <w:tcW w:w="1660" w:type="dxa"/>
            <w:noWrap/>
            <w:hideMark/>
          </w:tcPr>
          <w:p w:rsidR="0046069D" w:rsidRPr="0046069D" w:rsidRDefault="0046069D">
            <w:pPr>
              <w:rPr>
                <w:rFonts w:cstheme="minorHAnsi"/>
              </w:rPr>
            </w:pPr>
            <w:r w:rsidRPr="0046069D">
              <w:rPr>
                <w:rFonts w:cstheme="minorHAnsi"/>
              </w:rPr>
              <w:t xml:space="preserve"> $       725,373 </w:t>
            </w:r>
          </w:p>
        </w:tc>
        <w:tc>
          <w:tcPr>
            <w:tcW w:w="1400" w:type="dxa"/>
            <w:noWrap/>
            <w:hideMark/>
          </w:tcPr>
          <w:p w:rsidR="0046069D" w:rsidRPr="0046069D" w:rsidRDefault="0046069D">
            <w:pPr>
              <w:rPr>
                <w:rFonts w:cstheme="minorHAnsi"/>
              </w:rPr>
            </w:pPr>
            <w:r w:rsidRPr="0046069D">
              <w:rPr>
                <w:rFonts w:cstheme="minorHAnsi"/>
              </w:rPr>
              <w:t xml:space="preserve"> $  462,386 </w:t>
            </w:r>
          </w:p>
        </w:tc>
        <w:tc>
          <w:tcPr>
            <w:tcW w:w="1400" w:type="dxa"/>
            <w:noWrap/>
            <w:hideMark/>
          </w:tcPr>
          <w:p w:rsidR="0046069D" w:rsidRPr="0046069D" w:rsidRDefault="0046069D">
            <w:pPr>
              <w:rPr>
                <w:rFonts w:cstheme="minorHAnsi"/>
              </w:rPr>
            </w:pPr>
            <w:r w:rsidRPr="0046069D">
              <w:rPr>
                <w:rFonts w:cstheme="minorHAnsi"/>
              </w:rPr>
              <w:t xml:space="preserve"> $  209,972 </w:t>
            </w:r>
          </w:p>
        </w:tc>
        <w:tc>
          <w:tcPr>
            <w:tcW w:w="1540" w:type="dxa"/>
            <w:noWrap/>
            <w:hideMark/>
          </w:tcPr>
          <w:p w:rsidR="0046069D" w:rsidRPr="0046069D" w:rsidRDefault="0046069D">
            <w:pPr>
              <w:rPr>
                <w:rFonts w:cstheme="minorHAnsi"/>
              </w:rPr>
            </w:pPr>
            <w:r w:rsidRPr="0046069D">
              <w:rPr>
                <w:rFonts w:cstheme="minorHAnsi"/>
              </w:rPr>
              <w:t xml:space="preserve"> $                -   </w:t>
            </w:r>
          </w:p>
        </w:tc>
        <w:tc>
          <w:tcPr>
            <w:tcW w:w="1840" w:type="dxa"/>
            <w:noWrap/>
            <w:hideMark/>
          </w:tcPr>
          <w:p w:rsidR="0046069D" w:rsidRPr="0046069D" w:rsidRDefault="0046069D">
            <w:pPr>
              <w:rPr>
                <w:rFonts w:cstheme="minorHAnsi"/>
                <w:b/>
                <w:bCs/>
              </w:rPr>
            </w:pPr>
            <w:r w:rsidRPr="0046069D">
              <w:rPr>
                <w:rFonts w:cstheme="minorHAnsi"/>
                <w:b/>
                <w:bCs/>
              </w:rPr>
              <w:t xml:space="preserve"> $      1,542,703 </w:t>
            </w:r>
          </w:p>
        </w:tc>
        <w:tc>
          <w:tcPr>
            <w:tcW w:w="1720" w:type="dxa"/>
            <w:noWrap/>
            <w:hideMark/>
          </w:tcPr>
          <w:p w:rsidR="0046069D" w:rsidRPr="0046069D" w:rsidRDefault="0046069D">
            <w:pPr>
              <w:rPr>
                <w:rFonts w:cstheme="minorHAnsi"/>
                <w:i/>
                <w:iCs/>
              </w:rPr>
            </w:pPr>
            <w:r w:rsidRPr="0046069D">
              <w:rPr>
                <w:rFonts w:cstheme="minorHAnsi"/>
                <w:i/>
                <w:iCs/>
              </w:rPr>
              <w:t xml:space="preserve"> $    1,513,567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r w:rsidRPr="0046069D">
              <w:rPr>
                <w:rFonts w:cstheme="minorHAnsi"/>
              </w:rPr>
              <w:t xml:space="preserve">   </w:t>
            </w: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15"/>
        </w:trPr>
        <w:tc>
          <w:tcPr>
            <w:tcW w:w="3100" w:type="dxa"/>
            <w:noWrap/>
            <w:hideMark/>
          </w:tcPr>
          <w:p w:rsidR="0046069D" w:rsidRPr="0046069D" w:rsidRDefault="0046069D">
            <w:pPr>
              <w:rPr>
                <w:rFonts w:cstheme="minorHAnsi"/>
              </w:rPr>
            </w:pPr>
          </w:p>
        </w:tc>
        <w:tc>
          <w:tcPr>
            <w:tcW w:w="960" w:type="dxa"/>
            <w:gridSpan w:val="2"/>
            <w:noWrap/>
            <w:hideMark/>
          </w:tcPr>
          <w:p w:rsidR="0046069D" w:rsidRPr="0046069D" w:rsidRDefault="0046069D">
            <w:pPr>
              <w:rPr>
                <w:rFonts w:cstheme="minorHAnsi"/>
              </w:rPr>
            </w:pPr>
            <w:r w:rsidRPr="0046069D">
              <w:rPr>
                <w:rFonts w:cstheme="minorHAnsi"/>
              </w:rPr>
              <w:t xml:space="preserve"> Direct Costs </w:t>
            </w: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15"/>
        </w:trPr>
        <w:tc>
          <w:tcPr>
            <w:tcW w:w="310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960" w:type="dxa"/>
            <w:gridSpan w:val="2"/>
            <w:noWrap/>
            <w:hideMark/>
          </w:tcPr>
          <w:p w:rsidR="0046069D" w:rsidRPr="0046069D" w:rsidRDefault="0046069D">
            <w:pPr>
              <w:rPr>
                <w:rFonts w:cstheme="minorHAnsi"/>
              </w:rPr>
            </w:pPr>
            <w:r w:rsidRPr="0046069D">
              <w:rPr>
                <w:rFonts w:cstheme="minorHAnsi"/>
              </w:rPr>
              <w:t xml:space="preserve"> Program Equipment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r w:rsidRPr="0046069D">
              <w:rPr>
                <w:rFonts w:cstheme="minorHAnsi"/>
              </w:rPr>
              <w:t xml:space="preserve">                         - </w:t>
            </w:r>
          </w:p>
        </w:tc>
        <w:tc>
          <w:tcPr>
            <w:tcW w:w="1660" w:type="dxa"/>
            <w:noWrap/>
            <w:hideMark/>
          </w:tcPr>
          <w:p w:rsidR="0046069D" w:rsidRPr="0046069D" w:rsidRDefault="0046069D">
            <w:pPr>
              <w:rPr>
                <w:rFonts w:cstheme="minorHAnsi"/>
              </w:rPr>
            </w:pPr>
            <w:r w:rsidRPr="0046069D">
              <w:rPr>
                <w:rFonts w:cstheme="minorHAnsi"/>
              </w:rPr>
              <w:t xml:space="preserve"> $           2,000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540" w:type="dxa"/>
            <w:noWrap/>
            <w:hideMark/>
          </w:tcPr>
          <w:p w:rsidR="0046069D" w:rsidRPr="0046069D" w:rsidRDefault="0046069D">
            <w:pPr>
              <w:rPr>
                <w:rFonts w:cstheme="minorHAnsi"/>
              </w:rPr>
            </w:pPr>
            <w:r w:rsidRPr="0046069D">
              <w:rPr>
                <w:rFonts w:cstheme="minorHAnsi"/>
              </w:rPr>
              <w:t xml:space="preserve">                     - </w:t>
            </w:r>
          </w:p>
        </w:tc>
        <w:tc>
          <w:tcPr>
            <w:tcW w:w="1840" w:type="dxa"/>
            <w:noWrap/>
            <w:hideMark/>
          </w:tcPr>
          <w:p w:rsidR="0046069D" w:rsidRPr="0046069D" w:rsidRDefault="0046069D">
            <w:pPr>
              <w:rPr>
                <w:rFonts w:cstheme="minorHAnsi"/>
                <w:b/>
                <w:bCs/>
              </w:rPr>
            </w:pPr>
            <w:r w:rsidRPr="0046069D">
              <w:rPr>
                <w:rFonts w:cstheme="minorHAnsi"/>
                <w:b/>
                <w:bCs/>
              </w:rPr>
              <w:t xml:space="preserve">                 2,000 </w:t>
            </w:r>
          </w:p>
        </w:tc>
        <w:tc>
          <w:tcPr>
            <w:tcW w:w="1720" w:type="dxa"/>
            <w:noWrap/>
            <w:hideMark/>
          </w:tcPr>
          <w:p w:rsidR="0046069D" w:rsidRPr="0046069D" w:rsidRDefault="0046069D">
            <w:pPr>
              <w:rPr>
                <w:rFonts w:cstheme="minorHAnsi"/>
                <w:i/>
                <w:iCs/>
              </w:rPr>
            </w:pPr>
            <w:r w:rsidRPr="0046069D">
              <w:rPr>
                <w:rFonts w:cstheme="minorHAnsi"/>
                <w:i/>
                <w:iCs/>
              </w:rPr>
              <w:t xml:space="preserve">               5,000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960" w:type="dxa"/>
            <w:gridSpan w:val="2"/>
            <w:noWrap/>
            <w:hideMark/>
          </w:tcPr>
          <w:p w:rsidR="0046069D" w:rsidRPr="0046069D" w:rsidRDefault="0046069D">
            <w:pPr>
              <w:rPr>
                <w:rFonts w:cstheme="minorHAnsi"/>
              </w:rPr>
            </w:pPr>
            <w:r w:rsidRPr="0046069D">
              <w:rPr>
                <w:rFonts w:cstheme="minorHAnsi"/>
              </w:rPr>
              <w:t xml:space="preserve"> Program Supplies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r w:rsidRPr="0046069D">
              <w:rPr>
                <w:rFonts w:cstheme="minorHAnsi"/>
              </w:rPr>
              <w:t xml:space="preserve">                         - </w:t>
            </w:r>
          </w:p>
        </w:tc>
        <w:tc>
          <w:tcPr>
            <w:tcW w:w="1660" w:type="dxa"/>
            <w:noWrap/>
            <w:hideMark/>
          </w:tcPr>
          <w:p w:rsidR="0046069D" w:rsidRPr="0046069D" w:rsidRDefault="0046069D">
            <w:pPr>
              <w:rPr>
                <w:rFonts w:cstheme="minorHAnsi"/>
              </w:rPr>
            </w:pPr>
            <w:r w:rsidRPr="0046069D">
              <w:rPr>
                <w:rFonts w:cstheme="minorHAnsi"/>
              </w:rPr>
              <w:t xml:space="preserve"> $         18,000 </w:t>
            </w:r>
          </w:p>
        </w:tc>
        <w:tc>
          <w:tcPr>
            <w:tcW w:w="1400" w:type="dxa"/>
            <w:noWrap/>
            <w:hideMark/>
          </w:tcPr>
          <w:p w:rsidR="0046069D" w:rsidRPr="0046069D" w:rsidRDefault="0046069D">
            <w:pPr>
              <w:rPr>
                <w:rFonts w:cstheme="minorHAnsi"/>
              </w:rPr>
            </w:pPr>
            <w:r w:rsidRPr="0046069D">
              <w:rPr>
                <w:rFonts w:cstheme="minorHAnsi"/>
              </w:rPr>
              <w:t xml:space="preserve"> $       1,000 </w:t>
            </w:r>
          </w:p>
        </w:tc>
        <w:tc>
          <w:tcPr>
            <w:tcW w:w="1400" w:type="dxa"/>
            <w:noWrap/>
            <w:hideMark/>
          </w:tcPr>
          <w:p w:rsidR="0046069D" w:rsidRPr="0046069D" w:rsidRDefault="0046069D">
            <w:pPr>
              <w:rPr>
                <w:rFonts w:cstheme="minorHAnsi"/>
              </w:rPr>
            </w:pPr>
            <w:r w:rsidRPr="0046069D">
              <w:rPr>
                <w:rFonts w:cstheme="minorHAnsi"/>
              </w:rPr>
              <w:t xml:space="preserve"> $       5,000 </w:t>
            </w:r>
          </w:p>
        </w:tc>
        <w:tc>
          <w:tcPr>
            <w:tcW w:w="1540" w:type="dxa"/>
            <w:noWrap/>
            <w:hideMark/>
          </w:tcPr>
          <w:p w:rsidR="0046069D" w:rsidRPr="0046069D" w:rsidRDefault="0046069D">
            <w:pPr>
              <w:rPr>
                <w:rFonts w:cstheme="minorHAnsi"/>
              </w:rPr>
            </w:pPr>
            <w:r w:rsidRPr="0046069D">
              <w:rPr>
                <w:rFonts w:cstheme="minorHAnsi"/>
              </w:rPr>
              <w:t xml:space="preserve">                     - </w:t>
            </w:r>
          </w:p>
        </w:tc>
        <w:tc>
          <w:tcPr>
            <w:tcW w:w="1840" w:type="dxa"/>
            <w:noWrap/>
            <w:hideMark/>
          </w:tcPr>
          <w:p w:rsidR="0046069D" w:rsidRPr="0046069D" w:rsidRDefault="0046069D">
            <w:pPr>
              <w:rPr>
                <w:rFonts w:cstheme="minorHAnsi"/>
                <w:b/>
                <w:bCs/>
              </w:rPr>
            </w:pPr>
            <w:r w:rsidRPr="0046069D">
              <w:rPr>
                <w:rFonts w:cstheme="minorHAnsi"/>
                <w:b/>
                <w:bCs/>
              </w:rPr>
              <w:t xml:space="preserve">               24,000 </w:t>
            </w:r>
          </w:p>
        </w:tc>
        <w:tc>
          <w:tcPr>
            <w:tcW w:w="1720" w:type="dxa"/>
            <w:noWrap/>
            <w:hideMark/>
          </w:tcPr>
          <w:p w:rsidR="0046069D" w:rsidRPr="0046069D" w:rsidRDefault="0046069D">
            <w:pPr>
              <w:rPr>
                <w:rFonts w:cstheme="minorHAnsi"/>
                <w:i/>
                <w:iCs/>
              </w:rPr>
            </w:pPr>
            <w:r w:rsidRPr="0046069D">
              <w:rPr>
                <w:rFonts w:cstheme="minorHAnsi"/>
                <w:i/>
                <w:iCs/>
              </w:rPr>
              <w:t xml:space="preserve">            26,000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960" w:type="dxa"/>
            <w:gridSpan w:val="2"/>
            <w:noWrap/>
            <w:hideMark/>
          </w:tcPr>
          <w:p w:rsidR="0046069D" w:rsidRPr="0046069D" w:rsidRDefault="0046069D">
            <w:pPr>
              <w:rPr>
                <w:rFonts w:cstheme="minorHAnsi"/>
              </w:rPr>
            </w:pPr>
            <w:r w:rsidRPr="0046069D">
              <w:rPr>
                <w:rFonts w:cstheme="minorHAnsi"/>
              </w:rPr>
              <w:t xml:space="preserve"> Program Expenses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r w:rsidRPr="0046069D">
              <w:rPr>
                <w:rFonts w:cstheme="minorHAnsi"/>
              </w:rPr>
              <w:t xml:space="preserve">                         - </w:t>
            </w:r>
          </w:p>
        </w:tc>
        <w:tc>
          <w:tcPr>
            <w:tcW w:w="166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90,000 </w:t>
            </w:r>
          </w:p>
        </w:tc>
        <w:tc>
          <w:tcPr>
            <w:tcW w:w="1540" w:type="dxa"/>
            <w:noWrap/>
            <w:hideMark/>
          </w:tcPr>
          <w:p w:rsidR="0046069D" w:rsidRPr="0046069D" w:rsidRDefault="0046069D">
            <w:pPr>
              <w:rPr>
                <w:rFonts w:cstheme="minorHAnsi"/>
              </w:rPr>
            </w:pPr>
            <w:r w:rsidRPr="0046069D">
              <w:rPr>
                <w:rFonts w:cstheme="minorHAnsi"/>
              </w:rPr>
              <w:t xml:space="preserve">             2,500 </w:t>
            </w:r>
          </w:p>
        </w:tc>
        <w:tc>
          <w:tcPr>
            <w:tcW w:w="1840" w:type="dxa"/>
            <w:noWrap/>
            <w:hideMark/>
          </w:tcPr>
          <w:p w:rsidR="0046069D" w:rsidRPr="0046069D" w:rsidRDefault="0046069D">
            <w:pPr>
              <w:rPr>
                <w:rFonts w:cstheme="minorHAnsi"/>
                <w:b/>
                <w:bCs/>
              </w:rPr>
            </w:pPr>
            <w:r w:rsidRPr="0046069D">
              <w:rPr>
                <w:rFonts w:cstheme="minorHAnsi"/>
                <w:b/>
                <w:bCs/>
              </w:rPr>
              <w:t xml:space="preserve">               92,500 </w:t>
            </w:r>
          </w:p>
        </w:tc>
        <w:tc>
          <w:tcPr>
            <w:tcW w:w="1720" w:type="dxa"/>
            <w:noWrap/>
            <w:hideMark/>
          </w:tcPr>
          <w:p w:rsidR="0046069D" w:rsidRPr="0046069D" w:rsidRDefault="0046069D">
            <w:pPr>
              <w:rPr>
                <w:rFonts w:cstheme="minorHAnsi"/>
                <w:i/>
                <w:iCs/>
              </w:rPr>
            </w:pPr>
            <w:r w:rsidRPr="0046069D">
              <w:rPr>
                <w:rFonts w:cstheme="minorHAnsi"/>
                <w:i/>
                <w:iCs/>
              </w:rPr>
              <w:t xml:space="preserve">            85,000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3160" w:type="dxa"/>
            <w:gridSpan w:val="3"/>
            <w:noWrap/>
            <w:hideMark/>
          </w:tcPr>
          <w:p w:rsidR="0046069D" w:rsidRPr="0046069D" w:rsidRDefault="0046069D">
            <w:pPr>
              <w:rPr>
                <w:rFonts w:cstheme="minorHAnsi"/>
              </w:rPr>
            </w:pPr>
            <w:r w:rsidRPr="0046069D">
              <w:rPr>
                <w:rFonts w:cstheme="minorHAnsi"/>
              </w:rPr>
              <w:t xml:space="preserve"> Website Redevelopment </w:t>
            </w:r>
          </w:p>
        </w:tc>
        <w:tc>
          <w:tcPr>
            <w:tcW w:w="1760" w:type="dxa"/>
            <w:noWrap/>
            <w:hideMark/>
          </w:tcPr>
          <w:p w:rsidR="0046069D" w:rsidRPr="0046069D" w:rsidRDefault="0046069D">
            <w:pPr>
              <w:rPr>
                <w:rFonts w:cstheme="minorHAnsi"/>
              </w:rPr>
            </w:pPr>
            <w:r w:rsidRPr="0046069D">
              <w:rPr>
                <w:rFonts w:cstheme="minorHAnsi"/>
              </w:rPr>
              <w:t xml:space="preserve">                         - </w:t>
            </w:r>
          </w:p>
        </w:tc>
        <w:tc>
          <w:tcPr>
            <w:tcW w:w="166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20,000 </w:t>
            </w:r>
          </w:p>
        </w:tc>
        <w:tc>
          <w:tcPr>
            <w:tcW w:w="1540" w:type="dxa"/>
            <w:noWrap/>
            <w:hideMark/>
          </w:tcPr>
          <w:p w:rsidR="0046069D" w:rsidRPr="0046069D" w:rsidRDefault="0046069D">
            <w:pPr>
              <w:rPr>
                <w:rFonts w:cstheme="minorHAnsi"/>
              </w:rPr>
            </w:pPr>
            <w:r w:rsidRPr="0046069D">
              <w:rPr>
                <w:rFonts w:cstheme="minorHAnsi"/>
              </w:rPr>
              <w:t xml:space="preserve">                     - </w:t>
            </w:r>
          </w:p>
        </w:tc>
        <w:tc>
          <w:tcPr>
            <w:tcW w:w="1840" w:type="dxa"/>
            <w:noWrap/>
            <w:hideMark/>
          </w:tcPr>
          <w:p w:rsidR="0046069D" w:rsidRPr="0046069D" w:rsidRDefault="0046069D">
            <w:pPr>
              <w:rPr>
                <w:rFonts w:cstheme="minorHAnsi"/>
                <w:b/>
                <w:bCs/>
              </w:rPr>
            </w:pPr>
            <w:r w:rsidRPr="0046069D">
              <w:rPr>
                <w:rFonts w:cstheme="minorHAnsi"/>
                <w:b/>
                <w:bCs/>
              </w:rPr>
              <w:t xml:space="preserve">               20,000 </w:t>
            </w:r>
          </w:p>
        </w:tc>
        <w:tc>
          <w:tcPr>
            <w:tcW w:w="1720" w:type="dxa"/>
            <w:noWrap/>
            <w:hideMark/>
          </w:tcPr>
          <w:p w:rsidR="0046069D" w:rsidRPr="0046069D" w:rsidRDefault="0046069D">
            <w:pPr>
              <w:rPr>
                <w:rFonts w:cstheme="minorHAnsi"/>
                <w:i/>
                <w:iCs/>
              </w:rPr>
            </w:pPr>
            <w:r w:rsidRPr="0046069D">
              <w:rPr>
                <w:rFonts w:cstheme="minorHAnsi"/>
                <w:i/>
                <w:iCs/>
              </w:rPr>
              <w:t xml:space="preserve">            60,000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960" w:type="dxa"/>
            <w:gridSpan w:val="2"/>
            <w:noWrap/>
            <w:hideMark/>
          </w:tcPr>
          <w:p w:rsidR="0046069D" w:rsidRPr="0046069D" w:rsidRDefault="0046069D">
            <w:pPr>
              <w:rPr>
                <w:rFonts w:cstheme="minorHAnsi"/>
              </w:rPr>
            </w:pPr>
            <w:r w:rsidRPr="0046069D">
              <w:rPr>
                <w:rFonts w:cstheme="minorHAnsi"/>
              </w:rPr>
              <w:t xml:space="preserve"> Legal Expenses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r w:rsidRPr="0046069D">
              <w:rPr>
                <w:rFonts w:cstheme="minorHAnsi"/>
              </w:rPr>
              <w:t xml:space="preserve">                         - </w:t>
            </w:r>
          </w:p>
        </w:tc>
        <w:tc>
          <w:tcPr>
            <w:tcW w:w="1660" w:type="dxa"/>
            <w:noWrap/>
            <w:hideMark/>
          </w:tcPr>
          <w:p w:rsidR="0046069D" w:rsidRPr="0046069D" w:rsidRDefault="0046069D">
            <w:pPr>
              <w:rPr>
                <w:rFonts w:cstheme="minorHAnsi"/>
              </w:rPr>
            </w:pPr>
            <w:r w:rsidRPr="0046069D">
              <w:rPr>
                <w:rFonts w:cstheme="minorHAnsi"/>
              </w:rPr>
              <w:t xml:space="preserve"> $           8,000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2,000 </w:t>
            </w:r>
          </w:p>
        </w:tc>
        <w:tc>
          <w:tcPr>
            <w:tcW w:w="1540" w:type="dxa"/>
            <w:noWrap/>
            <w:hideMark/>
          </w:tcPr>
          <w:p w:rsidR="0046069D" w:rsidRPr="0046069D" w:rsidRDefault="0046069D">
            <w:pPr>
              <w:rPr>
                <w:rFonts w:cstheme="minorHAnsi"/>
              </w:rPr>
            </w:pPr>
            <w:r w:rsidRPr="0046069D">
              <w:rPr>
                <w:rFonts w:cstheme="minorHAnsi"/>
              </w:rPr>
              <w:t xml:space="preserve">   </w:t>
            </w:r>
          </w:p>
        </w:tc>
        <w:tc>
          <w:tcPr>
            <w:tcW w:w="1840" w:type="dxa"/>
            <w:noWrap/>
            <w:hideMark/>
          </w:tcPr>
          <w:p w:rsidR="0046069D" w:rsidRPr="0046069D" w:rsidRDefault="0046069D">
            <w:pPr>
              <w:rPr>
                <w:rFonts w:cstheme="minorHAnsi"/>
                <w:b/>
                <w:bCs/>
              </w:rPr>
            </w:pPr>
            <w:r w:rsidRPr="0046069D">
              <w:rPr>
                <w:rFonts w:cstheme="minorHAnsi"/>
                <w:b/>
                <w:bCs/>
              </w:rPr>
              <w:t xml:space="preserve">               10,000 </w:t>
            </w:r>
          </w:p>
        </w:tc>
        <w:tc>
          <w:tcPr>
            <w:tcW w:w="1720" w:type="dxa"/>
            <w:noWrap/>
            <w:hideMark/>
          </w:tcPr>
          <w:p w:rsidR="0046069D" w:rsidRPr="0046069D" w:rsidRDefault="0046069D">
            <w:pPr>
              <w:rPr>
                <w:rFonts w:cstheme="minorHAnsi"/>
                <w:i/>
                <w:iCs/>
              </w:rPr>
            </w:pPr>
            <w:r w:rsidRPr="0046069D">
              <w:rPr>
                <w:rFonts w:cstheme="minorHAnsi"/>
                <w:i/>
                <w:iCs/>
              </w:rPr>
              <w:t xml:space="preserve">            14,000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3160" w:type="dxa"/>
            <w:gridSpan w:val="3"/>
            <w:noWrap/>
            <w:hideMark/>
          </w:tcPr>
          <w:p w:rsidR="0046069D" w:rsidRPr="0046069D" w:rsidRDefault="0046069D">
            <w:pPr>
              <w:rPr>
                <w:rFonts w:cstheme="minorHAnsi"/>
              </w:rPr>
            </w:pPr>
            <w:r w:rsidRPr="0046069D">
              <w:rPr>
                <w:rFonts w:cstheme="minorHAnsi"/>
              </w:rPr>
              <w:t xml:space="preserve"> </w:t>
            </w:r>
            <w:proofErr w:type="spellStart"/>
            <w:r w:rsidRPr="0046069D">
              <w:rPr>
                <w:rFonts w:cstheme="minorHAnsi"/>
              </w:rPr>
              <w:t>Newsbox</w:t>
            </w:r>
            <w:proofErr w:type="spellEnd"/>
            <w:r w:rsidRPr="0046069D">
              <w:rPr>
                <w:rFonts w:cstheme="minorHAnsi"/>
              </w:rPr>
              <w:t xml:space="preserve"> Maintenance Expenses </w:t>
            </w:r>
          </w:p>
        </w:tc>
        <w:tc>
          <w:tcPr>
            <w:tcW w:w="1760" w:type="dxa"/>
            <w:noWrap/>
            <w:hideMark/>
          </w:tcPr>
          <w:p w:rsidR="0046069D" w:rsidRPr="0046069D" w:rsidRDefault="0046069D">
            <w:pPr>
              <w:rPr>
                <w:rFonts w:cstheme="minorHAnsi"/>
              </w:rPr>
            </w:pPr>
            <w:r w:rsidRPr="0046069D">
              <w:rPr>
                <w:rFonts w:cstheme="minorHAnsi"/>
              </w:rPr>
              <w:t xml:space="preserve">                         - </w:t>
            </w:r>
          </w:p>
        </w:tc>
        <w:tc>
          <w:tcPr>
            <w:tcW w:w="166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540" w:type="dxa"/>
            <w:noWrap/>
            <w:hideMark/>
          </w:tcPr>
          <w:p w:rsidR="0046069D" w:rsidRPr="0046069D" w:rsidRDefault="0046069D">
            <w:pPr>
              <w:rPr>
                <w:rFonts w:cstheme="minorHAnsi"/>
              </w:rPr>
            </w:pPr>
            <w:r w:rsidRPr="0046069D">
              <w:rPr>
                <w:rFonts w:cstheme="minorHAnsi"/>
              </w:rPr>
              <w:t xml:space="preserve">             9,000 </w:t>
            </w:r>
          </w:p>
        </w:tc>
        <w:tc>
          <w:tcPr>
            <w:tcW w:w="1840" w:type="dxa"/>
            <w:noWrap/>
            <w:hideMark/>
          </w:tcPr>
          <w:p w:rsidR="0046069D" w:rsidRPr="0046069D" w:rsidRDefault="0046069D">
            <w:pPr>
              <w:rPr>
                <w:rFonts w:cstheme="minorHAnsi"/>
                <w:b/>
                <w:bCs/>
              </w:rPr>
            </w:pPr>
            <w:r w:rsidRPr="0046069D">
              <w:rPr>
                <w:rFonts w:cstheme="minorHAnsi"/>
                <w:b/>
                <w:bCs/>
              </w:rPr>
              <w:t xml:space="preserve">                 9,000 </w:t>
            </w:r>
          </w:p>
        </w:tc>
        <w:tc>
          <w:tcPr>
            <w:tcW w:w="1720" w:type="dxa"/>
            <w:noWrap/>
            <w:hideMark/>
          </w:tcPr>
          <w:p w:rsidR="0046069D" w:rsidRPr="0046069D" w:rsidRDefault="0046069D">
            <w:pPr>
              <w:rPr>
                <w:rFonts w:cstheme="minorHAnsi"/>
                <w:i/>
                <w:iCs/>
              </w:rPr>
            </w:pPr>
            <w:r w:rsidRPr="0046069D">
              <w:rPr>
                <w:rFonts w:cstheme="minorHAnsi"/>
                <w:i/>
                <w:iCs/>
              </w:rPr>
              <w:t xml:space="preserve">               9,000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3160" w:type="dxa"/>
            <w:gridSpan w:val="3"/>
            <w:noWrap/>
            <w:hideMark/>
          </w:tcPr>
          <w:p w:rsidR="0046069D" w:rsidRPr="0046069D" w:rsidRDefault="0046069D">
            <w:pPr>
              <w:rPr>
                <w:rFonts w:cstheme="minorHAnsi"/>
              </w:rPr>
            </w:pPr>
            <w:r w:rsidRPr="0046069D">
              <w:rPr>
                <w:rFonts w:cstheme="minorHAnsi"/>
              </w:rPr>
              <w:t xml:space="preserve"> </w:t>
            </w:r>
            <w:proofErr w:type="spellStart"/>
            <w:r w:rsidRPr="0046069D">
              <w:rPr>
                <w:rFonts w:cstheme="minorHAnsi"/>
              </w:rPr>
              <w:t>Newbox</w:t>
            </w:r>
            <w:proofErr w:type="spellEnd"/>
            <w:r w:rsidRPr="0046069D">
              <w:rPr>
                <w:rFonts w:cstheme="minorHAnsi"/>
              </w:rPr>
              <w:t xml:space="preserve"> Publisher Relations </w:t>
            </w:r>
          </w:p>
        </w:tc>
        <w:tc>
          <w:tcPr>
            <w:tcW w:w="1760" w:type="dxa"/>
            <w:noWrap/>
            <w:hideMark/>
          </w:tcPr>
          <w:p w:rsidR="0046069D" w:rsidRPr="0046069D" w:rsidRDefault="0046069D">
            <w:pPr>
              <w:rPr>
                <w:rFonts w:cstheme="minorHAnsi"/>
              </w:rPr>
            </w:pPr>
            <w:r w:rsidRPr="0046069D">
              <w:rPr>
                <w:rFonts w:cstheme="minorHAnsi"/>
              </w:rPr>
              <w:t xml:space="preserve">                         - </w:t>
            </w:r>
          </w:p>
        </w:tc>
        <w:tc>
          <w:tcPr>
            <w:tcW w:w="166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540" w:type="dxa"/>
            <w:noWrap/>
            <w:hideMark/>
          </w:tcPr>
          <w:p w:rsidR="0046069D" w:rsidRPr="0046069D" w:rsidRDefault="0046069D">
            <w:pPr>
              <w:rPr>
                <w:rFonts w:cstheme="minorHAnsi"/>
              </w:rPr>
            </w:pPr>
            <w:r w:rsidRPr="0046069D">
              <w:rPr>
                <w:rFonts w:cstheme="minorHAnsi"/>
              </w:rPr>
              <w:t xml:space="preserve">             7,800 </w:t>
            </w:r>
          </w:p>
        </w:tc>
        <w:tc>
          <w:tcPr>
            <w:tcW w:w="1840" w:type="dxa"/>
            <w:noWrap/>
            <w:hideMark/>
          </w:tcPr>
          <w:p w:rsidR="0046069D" w:rsidRPr="0046069D" w:rsidRDefault="0046069D">
            <w:pPr>
              <w:rPr>
                <w:rFonts w:cstheme="minorHAnsi"/>
                <w:b/>
                <w:bCs/>
              </w:rPr>
            </w:pPr>
            <w:r w:rsidRPr="0046069D">
              <w:rPr>
                <w:rFonts w:cstheme="minorHAnsi"/>
                <w:b/>
                <w:bCs/>
              </w:rPr>
              <w:t xml:space="preserve">                 7,800 </w:t>
            </w:r>
          </w:p>
        </w:tc>
        <w:tc>
          <w:tcPr>
            <w:tcW w:w="1720" w:type="dxa"/>
            <w:noWrap/>
            <w:hideMark/>
          </w:tcPr>
          <w:p w:rsidR="0046069D" w:rsidRPr="0046069D" w:rsidRDefault="0046069D">
            <w:pPr>
              <w:rPr>
                <w:rFonts w:cstheme="minorHAnsi"/>
                <w:i/>
                <w:iCs/>
              </w:rPr>
            </w:pPr>
            <w:r w:rsidRPr="0046069D">
              <w:rPr>
                <w:rFonts w:cstheme="minorHAnsi"/>
                <w:i/>
                <w:iCs/>
              </w:rPr>
              <w:t xml:space="preserve">               7,800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960" w:type="dxa"/>
            <w:gridSpan w:val="2"/>
            <w:noWrap/>
            <w:hideMark/>
          </w:tcPr>
          <w:p w:rsidR="0046069D" w:rsidRPr="0046069D" w:rsidRDefault="0046069D">
            <w:pPr>
              <w:rPr>
                <w:rFonts w:cstheme="minorHAnsi"/>
              </w:rPr>
            </w:pPr>
            <w:r w:rsidRPr="0046069D">
              <w:rPr>
                <w:rFonts w:cstheme="minorHAnsi"/>
              </w:rPr>
              <w:t xml:space="preserve"> Holiday Decorations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r w:rsidRPr="0046069D">
              <w:rPr>
                <w:rFonts w:cstheme="minorHAnsi"/>
              </w:rPr>
              <w:t xml:space="preserve">                         - </w:t>
            </w:r>
          </w:p>
        </w:tc>
        <w:tc>
          <w:tcPr>
            <w:tcW w:w="166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55,000 </w:t>
            </w:r>
          </w:p>
        </w:tc>
        <w:tc>
          <w:tcPr>
            <w:tcW w:w="1540" w:type="dxa"/>
            <w:noWrap/>
            <w:hideMark/>
          </w:tcPr>
          <w:p w:rsidR="0046069D" w:rsidRPr="0046069D" w:rsidRDefault="0046069D">
            <w:pPr>
              <w:rPr>
                <w:rFonts w:cstheme="minorHAnsi"/>
              </w:rPr>
            </w:pPr>
            <w:r w:rsidRPr="0046069D">
              <w:rPr>
                <w:rFonts w:cstheme="minorHAnsi"/>
              </w:rPr>
              <w:t xml:space="preserve">                     - </w:t>
            </w:r>
          </w:p>
        </w:tc>
        <w:tc>
          <w:tcPr>
            <w:tcW w:w="1840" w:type="dxa"/>
            <w:noWrap/>
            <w:hideMark/>
          </w:tcPr>
          <w:p w:rsidR="0046069D" w:rsidRPr="0046069D" w:rsidRDefault="0046069D">
            <w:pPr>
              <w:rPr>
                <w:rFonts w:cstheme="minorHAnsi"/>
                <w:b/>
                <w:bCs/>
              </w:rPr>
            </w:pPr>
            <w:r w:rsidRPr="0046069D">
              <w:rPr>
                <w:rFonts w:cstheme="minorHAnsi"/>
                <w:b/>
                <w:bCs/>
              </w:rPr>
              <w:t xml:space="preserve">               55,000 </w:t>
            </w:r>
          </w:p>
        </w:tc>
        <w:tc>
          <w:tcPr>
            <w:tcW w:w="1720" w:type="dxa"/>
            <w:noWrap/>
            <w:hideMark/>
          </w:tcPr>
          <w:p w:rsidR="0046069D" w:rsidRPr="0046069D" w:rsidRDefault="0046069D">
            <w:pPr>
              <w:rPr>
                <w:rFonts w:cstheme="minorHAnsi"/>
                <w:i/>
                <w:iCs/>
              </w:rPr>
            </w:pPr>
            <w:r w:rsidRPr="0046069D">
              <w:rPr>
                <w:rFonts w:cstheme="minorHAnsi"/>
                <w:i/>
                <w:iCs/>
              </w:rPr>
              <w:t xml:space="preserve">            66,150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960" w:type="dxa"/>
            <w:gridSpan w:val="2"/>
            <w:noWrap/>
            <w:hideMark/>
          </w:tcPr>
          <w:p w:rsidR="0046069D" w:rsidRPr="0046069D" w:rsidRDefault="0046069D">
            <w:pPr>
              <w:rPr>
                <w:rFonts w:cstheme="minorHAnsi"/>
              </w:rPr>
            </w:pPr>
            <w:r w:rsidRPr="0046069D">
              <w:rPr>
                <w:rFonts w:cstheme="minorHAnsi"/>
              </w:rPr>
              <w:t xml:space="preserve"> In-Kind Expenses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r w:rsidRPr="0046069D">
              <w:rPr>
                <w:rFonts w:cstheme="minorHAnsi"/>
              </w:rPr>
              <w:t xml:space="preserve">                         - </w:t>
            </w:r>
          </w:p>
        </w:tc>
        <w:tc>
          <w:tcPr>
            <w:tcW w:w="166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100,000 </w:t>
            </w:r>
          </w:p>
        </w:tc>
        <w:tc>
          <w:tcPr>
            <w:tcW w:w="1540" w:type="dxa"/>
            <w:noWrap/>
            <w:hideMark/>
          </w:tcPr>
          <w:p w:rsidR="0046069D" w:rsidRPr="0046069D" w:rsidRDefault="0046069D">
            <w:pPr>
              <w:rPr>
                <w:rFonts w:cstheme="minorHAnsi"/>
              </w:rPr>
            </w:pPr>
            <w:r w:rsidRPr="0046069D">
              <w:rPr>
                <w:rFonts w:cstheme="minorHAnsi"/>
              </w:rPr>
              <w:t xml:space="preserve">                     - </w:t>
            </w:r>
          </w:p>
        </w:tc>
        <w:tc>
          <w:tcPr>
            <w:tcW w:w="1840" w:type="dxa"/>
            <w:noWrap/>
            <w:hideMark/>
          </w:tcPr>
          <w:p w:rsidR="0046069D" w:rsidRPr="0046069D" w:rsidRDefault="0046069D">
            <w:pPr>
              <w:rPr>
                <w:rFonts w:cstheme="minorHAnsi"/>
                <w:b/>
                <w:bCs/>
              </w:rPr>
            </w:pPr>
            <w:r w:rsidRPr="0046069D">
              <w:rPr>
                <w:rFonts w:cstheme="minorHAnsi"/>
                <w:b/>
                <w:bCs/>
              </w:rPr>
              <w:t xml:space="preserve">             100,000 </w:t>
            </w:r>
          </w:p>
        </w:tc>
        <w:tc>
          <w:tcPr>
            <w:tcW w:w="1720" w:type="dxa"/>
            <w:noWrap/>
            <w:hideMark/>
          </w:tcPr>
          <w:p w:rsidR="0046069D" w:rsidRPr="0046069D" w:rsidRDefault="0046069D">
            <w:pPr>
              <w:rPr>
                <w:rFonts w:cstheme="minorHAnsi"/>
                <w:i/>
                <w:iCs/>
              </w:rPr>
            </w:pPr>
            <w:r w:rsidRPr="0046069D">
              <w:rPr>
                <w:rFonts w:cstheme="minorHAnsi"/>
                <w:i/>
                <w:iCs/>
              </w:rPr>
              <w:t xml:space="preserve">          100,000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960" w:type="dxa"/>
            <w:gridSpan w:val="2"/>
            <w:noWrap/>
            <w:hideMark/>
          </w:tcPr>
          <w:p w:rsidR="0046069D" w:rsidRPr="0046069D" w:rsidRDefault="0046069D">
            <w:pPr>
              <w:rPr>
                <w:rFonts w:cstheme="minorHAnsi"/>
              </w:rPr>
            </w:pPr>
            <w:r w:rsidRPr="0046069D">
              <w:rPr>
                <w:rFonts w:cstheme="minorHAnsi"/>
              </w:rPr>
              <w:t xml:space="preserve"> Community Service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r w:rsidRPr="0046069D">
              <w:rPr>
                <w:rFonts w:cstheme="minorHAnsi"/>
              </w:rPr>
              <w:t xml:space="preserve">                         - </w:t>
            </w:r>
          </w:p>
        </w:tc>
        <w:tc>
          <w:tcPr>
            <w:tcW w:w="166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2,000 </w:t>
            </w:r>
          </w:p>
        </w:tc>
        <w:tc>
          <w:tcPr>
            <w:tcW w:w="1540" w:type="dxa"/>
            <w:noWrap/>
            <w:hideMark/>
          </w:tcPr>
          <w:p w:rsidR="0046069D" w:rsidRPr="0046069D" w:rsidRDefault="0046069D">
            <w:pPr>
              <w:rPr>
                <w:rFonts w:cstheme="minorHAnsi"/>
              </w:rPr>
            </w:pPr>
            <w:r w:rsidRPr="0046069D">
              <w:rPr>
                <w:rFonts w:cstheme="minorHAnsi"/>
              </w:rPr>
              <w:t xml:space="preserve">                     - </w:t>
            </w:r>
          </w:p>
        </w:tc>
        <w:tc>
          <w:tcPr>
            <w:tcW w:w="1840" w:type="dxa"/>
            <w:noWrap/>
            <w:hideMark/>
          </w:tcPr>
          <w:p w:rsidR="0046069D" w:rsidRPr="0046069D" w:rsidRDefault="0046069D">
            <w:pPr>
              <w:rPr>
                <w:rFonts w:cstheme="minorHAnsi"/>
                <w:b/>
                <w:bCs/>
              </w:rPr>
            </w:pPr>
            <w:r w:rsidRPr="0046069D">
              <w:rPr>
                <w:rFonts w:cstheme="minorHAnsi"/>
                <w:b/>
                <w:bCs/>
              </w:rPr>
              <w:t xml:space="preserve">                 2,000 </w:t>
            </w:r>
          </w:p>
        </w:tc>
        <w:tc>
          <w:tcPr>
            <w:tcW w:w="1720" w:type="dxa"/>
            <w:noWrap/>
            <w:hideMark/>
          </w:tcPr>
          <w:p w:rsidR="0046069D" w:rsidRPr="0046069D" w:rsidRDefault="0046069D">
            <w:pPr>
              <w:rPr>
                <w:rFonts w:cstheme="minorHAnsi"/>
                <w:i/>
                <w:iCs/>
              </w:rPr>
            </w:pPr>
            <w:r w:rsidRPr="0046069D">
              <w:rPr>
                <w:rFonts w:cstheme="minorHAnsi"/>
                <w:i/>
                <w:iCs/>
              </w:rPr>
              <w:t xml:space="preserve">               2,500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960" w:type="dxa"/>
            <w:gridSpan w:val="2"/>
            <w:noWrap/>
            <w:hideMark/>
          </w:tcPr>
          <w:p w:rsidR="0046069D" w:rsidRPr="0046069D" w:rsidRDefault="0046069D">
            <w:pPr>
              <w:rPr>
                <w:rFonts w:cstheme="minorHAnsi"/>
              </w:rPr>
            </w:pPr>
            <w:r w:rsidRPr="0046069D">
              <w:rPr>
                <w:rFonts w:cstheme="minorHAnsi"/>
              </w:rPr>
              <w:t xml:space="preserve"> Liability Insurance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r w:rsidRPr="0046069D">
              <w:rPr>
                <w:rFonts w:cstheme="minorHAnsi"/>
              </w:rPr>
              <w:t xml:space="preserve">                         - </w:t>
            </w:r>
          </w:p>
        </w:tc>
        <w:tc>
          <w:tcPr>
            <w:tcW w:w="1660" w:type="dxa"/>
            <w:noWrap/>
            <w:hideMark/>
          </w:tcPr>
          <w:p w:rsidR="0046069D" w:rsidRPr="0046069D" w:rsidRDefault="0046069D">
            <w:pPr>
              <w:rPr>
                <w:rFonts w:cstheme="minorHAnsi"/>
              </w:rPr>
            </w:pPr>
            <w:r w:rsidRPr="0046069D">
              <w:rPr>
                <w:rFonts w:cstheme="minorHAnsi"/>
              </w:rPr>
              <w:t xml:space="preserve"> $         66,300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400" w:type="dxa"/>
            <w:noWrap/>
            <w:hideMark/>
          </w:tcPr>
          <w:p w:rsidR="0046069D" w:rsidRPr="0046069D" w:rsidRDefault="0046069D">
            <w:pPr>
              <w:rPr>
                <w:rFonts w:cstheme="minorHAnsi"/>
              </w:rPr>
            </w:pPr>
            <w:r w:rsidRPr="0046069D">
              <w:rPr>
                <w:rFonts w:cstheme="minorHAnsi"/>
              </w:rPr>
              <w:t xml:space="preserve"> $              -   </w:t>
            </w:r>
          </w:p>
        </w:tc>
        <w:tc>
          <w:tcPr>
            <w:tcW w:w="1540" w:type="dxa"/>
            <w:noWrap/>
            <w:hideMark/>
          </w:tcPr>
          <w:p w:rsidR="0046069D" w:rsidRPr="0046069D" w:rsidRDefault="0046069D">
            <w:pPr>
              <w:rPr>
                <w:rFonts w:cstheme="minorHAnsi"/>
              </w:rPr>
            </w:pPr>
            <w:r w:rsidRPr="0046069D">
              <w:rPr>
                <w:rFonts w:cstheme="minorHAnsi"/>
              </w:rPr>
              <w:t xml:space="preserve">                     - </w:t>
            </w:r>
          </w:p>
        </w:tc>
        <w:tc>
          <w:tcPr>
            <w:tcW w:w="1840" w:type="dxa"/>
            <w:noWrap/>
            <w:hideMark/>
          </w:tcPr>
          <w:p w:rsidR="0046069D" w:rsidRPr="0046069D" w:rsidRDefault="0046069D">
            <w:pPr>
              <w:rPr>
                <w:rFonts w:cstheme="minorHAnsi"/>
                <w:b/>
                <w:bCs/>
              </w:rPr>
            </w:pPr>
            <w:r w:rsidRPr="0046069D">
              <w:rPr>
                <w:rFonts w:cstheme="minorHAnsi"/>
                <w:b/>
                <w:bCs/>
              </w:rPr>
              <w:t xml:space="preserve">               66,300 </w:t>
            </w:r>
          </w:p>
        </w:tc>
        <w:tc>
          <w:tcPr>
            <w:tcW w:w="1720" w:type="dxa"/>
            <w:noWrap/>
            <w:hideMark/>
          </w:tcPr>
          <w:p w:rsidR="0046069D" w:rsidRPr="0046069D" w:rsidRDefault="0046069D">
            <w:pPr>
              <w:rPr>
                <w:rFonts w:cstheme="minorHAnsi"/>
                <w:i/>
                <w:iCs/>
              </w:rPr>
            </w:pPr>
            <w:r w:rsidRPr="0046069D">
              <w:rPr>
                <w:rFonts w:cstheme="minorHAnsi"/>
                <w:i/>
                <w:iCs/>
              </w:rPr>
              <w:t xml:space="preserve">            59,725 </w:t>
            </w:r>
          </w:p>
        </w:tc>
      </w:tr>
      <w:tr w:rsidR="0046069D" w:rsidRPr="0046069D" w:rsidTr="0046069D">
        <w:trPr>
          <w:trHeight w:val="60"/>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75"/>
        </w:trPr>
        <w:tc>
          <w:tcPr>
            <w:tcW w:w="3100" w:type="dxa"/>
            <w:noWrap/>
            <w:hideMark/>
          </w:tcPr>
          <w:p w:rsidR="0046069D" w:rsidRPr="0046069D" w:rsidRDefault="0046069D">
            <w:pPr>
              <w:rPr>
                <w:rFonts w:cstheme="minorHAnsi"/>
              </w:rPr>
            </w:pPr>
          </w:p>
        </w:tc>
        <w:tc>
          <w:tcPr>
            <w:tcW w:w="1440" w:type="dxa"/>
            <w:gridSpan w:val="3"/>
            <w:noWrap/>
            <w:hideMark/>
          </w:tcPr>
          <w:p w:rsidR="0046069D" w:rsidRPr="0046069D" w:rsidRDefault="0046069D">
            <w:pPr>
              <w:rPr>
                <w:rFonts w:cstheme="minorHAnsi"/>
              </w:rPr>
            </w:pPr>
            <w:r w:rsidRPr="0046069D">
              <w:rPr>
                <w:rFonts w:cstheme="minorHAnsi"/>
              </w:rPr>
              <w:t xml:space="preserve"> Total Direct Costs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r w:rsidRPr="0046069D">
              <w:rPr>
                <w:rFonts w:cstheme="minorHAnsi"/>
              </w:rPr>
              <w:t xml:space="preserve"> $                    -   </w:t>
            </w:r>
          </w:p>
        </w:tc>
        <w:tc>
          <w:tcPr>
            <w:tcW w:w="1660" w:type="dxa"/>
            <w:noWrap/>
            <w:hideMark/>
          </w:tcPr>
          <w:p w:rsidR="0046069D" w:rsidRPr="0046069D" w:rsidRDefault="0046069D">
            <w:pPr>
              <w:rPr>
                <w:rFonts w:cstheme="minorHAnsi"/>
              </w:rPr>
            </w:pPr>
            <w:r w:rsidRPr="0046069D">
              <w:rPr>
                <w:rFonts w:cstheme="minorHAnsi"/>
              </w:rPr>
              <w:t xml:space="preserve"> $         94,300 </w:t>
            </w:r>
          </w:p>
        </w:tc>
        <w:tc>
          <w:tcPr>
            <w:tcW w:w="1400" w:type="dxa"/>
            <w:noWrap/>
            <w:hideMark/>
          </w:tcPr>
          <w:p w:rsidR="0046069D" w:rsidRPr="0046069D" w:rsidRDefault="0046069D">
            <w:pPr>
              <w:rPr>
                <w:rFonts w:cstheme="minorHAnsi"/>
              </w:rPr>
            </w:pPr>
            <w:r w:rsidRPr="0046069D">
              <w:rPr>
                <w:rFonts w:cstheme="minorHAnsi"/>
              </w:rPr>
              <w:t xml:space="preserve"> $       1,000 </w:t>
            </w:r>
          </w:p>
        </w:tc>
        <w:tc>
          <w:tcPr>
            <w:tcW w:w="1400" w:type="dxa"/>
            <w:noWrap/>
            <w:hideMark/>
          </w:tcPr>
          <w:p w:rsidR="0046069D" w:rsidRPr="0046069D" w:rsidRDefault="0046069D">
            <w:pPr>
              <w:rPr>
                <w:rFonts w:cstheme="minorHAnsi"/>
              </w:rPr>
            </w:pPr>
            <w:r w:rsidRPr="0046069D">
              <w:rPr>
                <w:rFonts w:cstheme="minorHAnsi"/>
              </w:rPr>
              <w:t xml:space="preserve"> $  274,000 </w:t>
            </w:r>
          </w:p>
        </w:tc>
        <w:tc>
          <w:tcPr>
            <w:tcW w:w="1540" w:type="dxa"/>
            <w:noWrap/>
            <w:hideMark/>
          </w:tcPr>
          <w:p w:rsidR="0046069D" w:rsidRPr="0046069D" w:rsidRDefault="0046069D">
            <w:pPr>
              <w:rPr>
                <w:rFonts w:cstheme="minorHAnsi"/>
              </w:rPr>
            </w:pPr>
            <w:r w:rsidRPr="0046069D">
              <w:rPr>
                <w:rFonts w:cstheme="minorHAnsi"/>
              </w:rPr>
              <w:t xml:space="preserve"> $       19,300 </w:t>
            </w:r>
          </w:p>
        </w:tc>
        <w:tc>
          <w:tcPr>
            <w:tcW w:w="1840" w:type="dxa"/>
            <w:noWrap/>
            <w:hideMark/>
          </w:tcPr>
          <w:p w:rsidR="0046069D" w:rsidRPr="0046069D" w:rsidRDefault="0046069D">
            <w:pPr>
              <w:rPr>
                <w:rFonts w:cstheme="minorHAnsi"/>
                <w:b/>
                <w:bCs/>
              </w:rPr>
            </w:pPr>
            <w:r w:rsidRPr="0046069D">
              <w:rPr>
                <w:rFonts w:cstheme="minorHAnsi"/>
                <w:b/>
                <w:bCs/>
              </w:rPr>
              <w:t xml:space="preserve"> $          388,600 </w:t>
            </w:r>
          </w:p>
        </w:tc>
        <w:tc>
          <w:tcPr>
            <w:tcW w:w="1720" w:type="dxa"/>
            <w:noWrap/>
            <w:hideMark/>
          </w:tcPr>
          <w:p w:rsidR="0046069D" w:rsidRPr="0046069D" w:rsidRDefault="0046069D">
            <w:pPr>
              <w:rPr>
                <w:rFonts w:cstheme="minorHAnsi"/>
                <w:i/>
                <w:iCs/>
              </w:rPr>
            </w:pPr>
            <w:r w:rsidRPr="0046069D">
              <w:rPr>
                <w:rFonts w:cstheme="minorHAnsi"/>
                <w:i/>
                <w:iCs/>
              </w:rPr>
              <w:t xml:space="preserve"> $       435,175 </w:t>
            </w:r>
          </w:p>
        </w:tc>
      </w:tr>
      <w:tr w:rsidR="0046069D" w:rsidRPr="0046069D" w:rsidTr="0046069D">
        <w:trPr>
          <w:trHeight w:val="19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75"/>
        </w:trPr>
        <w:tc>
          <w:tcPr>
            <w:tcW w:w="6740" w:type="dxa"/>
            <w:gridSpan w:val="5"/>
            <w:noWrap/>
            <w:hideMark/>
          </w:tcPr>
          <w:p w:rsidR="0046069D" w:rsidRPr="0046069D" w:rsidRDefault="0046069D">
            <w:pPr>
              <w:rPr>
                <w:rFonts w:cstheme="minorHAnsi"/>
              </w:rPr>
            </w:pPr>
            <w:r w:rsidRPr="0046069D">
              <w:rPr>
                <w:rFonts w:cstheme="minorHAnsi"/>
              </w:rPr>
              <w:t xml:space="preserve"> TOTAL PROGRAM EXPENSES </w:t>
            </w:r>
          </w:p>
        </w:tc>
        <w:tc>
          <w:tcPr>
            <w:tcW w:w="1760" w:type="dxa"/>
            <w:noWrap/>
            <w:hideMark/>
          </w:tcPr>
          <w:p w:rsidR="0046069D" w:rsidRPr="0046069D" w:rsidRDefault="0046069D">
            <w:pPr>
              <w:rPr>
                <w:rFonts w:cstheme="minorHAnsi"/>
              </w:rPr>
            </w:pPr>
            <w:r w:rsidRPr="0046069D">
              <w:rPr>
                <w:rFonts w:cstheme="minorHAnsi"/>
              </w:rPr>
              <w:t xml:space="preserve"> $        144,972 </w:t>
            </w:r>
          </w:p>
        </w:tc>
        <w:tc>
          <w:tcPr>
            <w:tcW w:w="1660" w:type="dxa"/>
            <w:noWrap/>
            <w:hideMark/>
          </w:tcPr>
          <w:p w:rsidR="0046069D" w:rsidRPr="0046069D" w:rsidRDefault="0046069D">
            <w:pPr>
              <w:rPr>
                <w:rFonts w:cstheme="minorHAnsi"/>
              </w:rPr>
            </w:pPr>
            <w:r w:rsidRPr="0046069D">
              <w:rPr>
                <w:rFonts w:cstheme="minorHAnsi"/>
              </w:rPr>
              <w:t xml:space="preserve"> $       819,673 </w:t>
            </w:r>
          </w:p>
        </w:tc>
        <w:tc>
          <w:tcPr>
            <w:tcW w:w="1400" w:type="dxa"/>
            <w:noWrap/>
            <w:hideMark/>
          </w:tcPr>
          <w:p w:rsidR="0046069D" w:rsidRPr="0046069D" w:rsidRDefault="0046069D">
            <w:pPr>
              <w:rPr>
                <w:rFonts w:cstheme="minorHAnsi"/>
              </w:rPr>
            </w:pPr>
            <w:r w:rsidRPr="0046069D">
              <w:rPr>
                <w:rFonts w:cstheme="minorHAnsi"/>
              </w:rPr>
              <w:t xml:space="preserve"> $  463,386 </w:t>
            </w:r>
          </w:p>
        </w:tc>
        <w:tc>
          <w:tcPr>
            <w:tcW w:w="1400" w:type="dxa"/>
            <w:noWrap/>
            <w:hideMark/>
          </w:tcPr>
          <w:p w:rsidR="0046069D" w:rsidRPr="0046069D" w:rsidRDefault="0046069D">
            <w:pPr>
              <w:rPr>
                <w:rFonts w:cstheme="minorHAnsi"/>
              </w:rPr>
            </w:pPr>
            <w:r w:rsidRPr="0046069D">
              <w:rPr>
                <w:rFonts w:cstheme="minorHAnsi"/>
              </w:rPr>
              <w:t xml:space="preserve"> $  483,972 </w:t>
            </w:r>
          </w:p>
        </w:tc>
        <w:tc>
          <w:tcPr>
            <w:tcW w:w="1540" w:type="dxa"/>
            <w:noWrap/>
            <w:hideMark/>
          </w:tcPr>
          <w:p w:rsidR="0046069D" w:rsidRPr="0046069D" w:rsidRDefault="0046069D">
            <w:pPr>
              <w:rPr>
                <w:rFonts w:cstheme="minorHAnsi"/>
              </w:rPr>
            </w:pPr>
            <w:r w:rsidRPr="0046069D">
              <w:rPr>
                <w:rFonts w:cstheme="minorHAnsi"/>
              </w:rPr>
              <w:t xml:space="preserve"> $       19,300 </w:t>
            </w:r>
          </w:p>
        </w:tc>
        <w:tc>
          <w:tcPr>
            <w:tcW w:w="1840" w:type="dxa"/>
            <w:noWrap/>
            <w:hideMark/>
          </w:tcPr>
          <w:p w:rsidR="0046069D" w:rsidRPr="0046069D" w:rsidRDefault="0046069D">
            <w:pPr>
              <w:rPr>
                <w:rFonts w:cstheme="minorHAnsi"/>
                <w:b/>
                <w:bCs/>
              </w:rPr>
            </w:pPr>
            <w:r w:rsidRPr="0046069D">
              <w:rPr>
                <w:rFonts w:cstheme="minorHAnsi"/>
                <w:b/>
                <w:bCs/>
              </w:rPr>
              <w:t xml:space="preserve"> $      1,931,303 </w:t>
            </w:r>
          </w:p>
        </w:tc>
        <w:tc>
          <w:tcPr>
            <w:tcW w:w="1720" w:type="dxa"/>
            <w:noWrap/>
            <w:hideMark/>
          </w:tcPr>
          <w:p w:rsidR="0046069D" w:rsidRPr="0046069D" w:rsidRDefault="0046069D">
            <w:pPr>
              <w:rPr>
                <w:rFonts w:cstheme="minorHAnsi"/>
                <w:i/>
                <w:iCs/>
              </w:rPr>
            </w:pPr>
            <w:r w:rsidRPr="0046069D">
              <w:rPr>
                <w:rFonts w:cstheme="minorHAnsi"/>
                <w:i/>
                <w:iCs/>
              </w:rPr>
              <w:t xml:space="preserve"> $    1,948,742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15"/>
        </w:trPr>
        <w:tc>
          <w:tcPr>
            <w:tcW w:w="4540" w:type="dxa"/>
            <w:gridSpan w:val="4"/>
            <w:noWrap/>
            <w:hideMark/>
          </w:tcPr>
          <w:p w:rsidR="0046069D" w:rsidRPr="0046069D" w:rsidRDefault="0046069D">
            <w:pPr>
              <w:rPr>
                <w:rFonts w:cstheme="minorHAnsi"/>
              </w:rPr>
            </w:pPr>
            <w:r w:rsidRPr="0046069D">
              <w:rPr>
                <w:rFonts w:cstheme="minorHAnsi"/>
              </w:rPr>
              <w:t xml:space="preserve"> GENERAL OPERATING: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15"/>
        </w:trPr>
        <w:tc>
          <w:tcPr>
            <w:tcW w:w="3100" w:type="dxa"/>
            <w:noWrap/>
            <w:hideMark/>
          </w:tcPr>
          <w:p w:rsidR="0046069D" w:rsidRPr="0046069D" w:rsidRDefault="0046069D">
            <w:pPr>
              <w:rPr>
                <w:rFonts w:cstheme="minorHAnsi"/>
              </w:rPr>
            </w:pPr>
          </w:p>
        </w:tc>
        <w:tc>
          <w:tcPr>
            <w:tcW w:w="1440" w:type="dxa"/>
            <w:gridSpan w:val="3"/>
            <w:noWrap/>
            <w:hideMark/>
          </w:tcPr>
          <w:p w:rsidR="0046069D" w:rsidRPr="0046069D" w:rsidRDefault="0046069D">
            <w:pPr>
              <w:rPr>
                <w:rFonts w:cstheme="minorHAnsi"/>
              </w:rPr>
            </w:pPr>
            <w:r w:rsidRPr="0046069D">
              <w:rPr>
                <w:rFonts w:cstheme="minorHAnsi"/>
              </w:rPr>
              <w:t xml:space="preserve"> Rent and Utilities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231,000 </w:t>
            </w:r>
          </w:p>
        </w:tc>
        <w:tc>
          <w:tcPr>
            <w:tcW w:w="1720" w:type="dxa"/>
            <w:noWrap/>
            <w:hideMark/>
          </w:tcPr>
          <w:p w:rsidR="0046069D" w:rsidRPr="0046069D" w:rsidRDefault="0046069D">
            <w:pPr>
              <w:rPr>
                <w:rFonts w:cstheme="minorHAnsi"/>
                <w:i/>
                <w:iCs/>
              </w:rPr>
            </w:pPr>
            <w:r w:rsidRPr="0046069D">
              <w:rPr>
                <w:rFonts w:cstheme="minorHAnsi"/>
                <w:i/>
                <w:iCs/>
              </w:rPr>
              <w:t xml:space="preserve">          228,000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3640" w:type="dxa"/>
            <w:gridSpan w:val="4"/>
            <w:noWrap/>
            <w:hideMark/>
          </w:tcPr>
          <w:p w:rsidR="0046069D" w:rsidRPr="0046069D" w:rsidRDefault="0046069D">
            <w:pPr>
              <w:rPr>
                <w:rFonts w:cstheme="minorHAnsi"/>
              </w:rPr>
            </w:pPr>
            <w:r w:rsidRPr="0046069D">
              <w:rPr>
                <w:rFonts w:cstheme="minorHAnsi"/>
              </w:rPr>
              <w:t xml:space="preserve"> Messengers and Postage </w:t>
            </w: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1,000 </w:t>
            </w:r>
          </w:p>
        </w:tc>
        <w:tc>
          <w:tcPr>
            <w:tcW w:w="1720" w:type="dxa"/>
            <w:noWrap/>
            <w:hideMark/>
          </w:tcPr>
          <w:p w:rsidR="0046069D" w:rsidRPr="0046069D" w:rsidRDefault="0046069D">
            <w:pPr>
              <w:rPr>
                <w:rFonts w:cstheme="minorHAnsi"/>
                <w:i/>
                <w:iCs/>
              </w:rPr>
            </w:pPr>
            <w:r w:rsidRPr="0046069D">
              <w:rPr>
                <w:rFonts w:cstheme="minorHAnsi"/>
                <w:i/>
                <w:iCs/>
              </w:rPr>
              <w:t xml:space="preserve">               1,000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1440" w:type="dxa"/>
            <w:gridSpan w:val="3"/>
            <w:noWrap/>
            <w:hideMark/>
          </w:tcPr>
          <w:p w:rsidR="0046069D" w:rsidRPr="0046069D" w:rsidRDefault="0046069D">
            <w:pPr>
              <w:rPr>
                <w:rFonts w:cstheme="minorHAnsi"/>
              </w:rPr>
            </w:pPr>
            <w:r w:rsidRPr="0046069D">
              <w:rPr>
                <w:rFonts w:cstheme="minorHAnsi"/>
              </w:rPr>
              <w:t xml:space="preserve"> Office Supplies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9,000 </w:t>
            </w:r>
          </w:p>
        </w:tc>
        <w:tc>
          <w:tcPr>
            <w:tcW w:w="1720" w:type="dxa"/>
            <w:noWrap/>
            <w:hideMark/>
          </w:tcPr>
          <w:p w:rsidR="0046069D" w:rsidRPr="0046069D" w:rsidRDefault="0046069D">
            <w:pPr>
              <w:rPr>
                <w:rFonts w:cstheme="minorHAnsi"/>
                <w:i/>
                <w:iCs/>
              </w:rPr>
            </w:pPr>
            <w:r w:rsidRPr="0046069D">
              <w:rPr>
                <w:rFonts w:cstheme="minorHAnsi"/>
                <w:i/>
                <w:iCs/>
              </w:rPr>
              <w:t xml:space="preserve">               9,000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1440" w:type="dxa"/>
            <w:gridSpan w:val="3"/>
            <w:noWrap/>
            <w:hideMark/>
          </w:tcPr>
          <w:p w:rsidR="0046069D" w:rsidRPr="0046069D" w:rsidRDefault="0046069D">
            <w:pPr>
              <w:rPr>
                <w:rFonts w:cstheme="minorHAnsi"/>
              </w:rPr>
            </w:pPr>
            <w:r w:rsidRPr="0046069D">
              <w:rPr>
                <w:rFonts w:cstheme="minorHAnsi"/>
              </w:rPr>
              <w:t xml:space="preserve"> Office Expense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6,700 </w:t>
            </w:r>
          </w:p>
        </w:tc>
        <w:tc>
          <w:tcPr>
            <w:tcW w:w="1720" w:type="dxa"/>
            <w:noWrap/>
            <w:hideMark/>
          </w:tcPr>
          <w:p w:rsidR="0046069D" w:rsidRPr="0046069D" w:rsidRDefault="0046069D">
            <w:pPr>
              <w:rPr>
                <w:rFonts w:cstheme="minorHAnsi"/>
                <w:i/>
                <w:iCs/>
              </w:rPr>
            </w:pPr>
            <w:r w:rsidRPr="0046069D">
              <w:rPr>
                <w:rFonts w:cstheme="minorHAnsi"/>
                <w:i/>
                <w:iCs/>
              </w:rPr>
              <w:t xml:space="preserve">               7,000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3640" w:type="dxa"/>
            <w:gridSpan w:val="4"/>
            <w:noWrap/>
            <w:hideMark/>
          </w:tcPr>
          <w:p w:rsidR="0046069D" w:rsidRPr="0046069D" w:rsidRDefault="0046069D">
            <w:pPr>
              <w:rPr>
                <w:rFonts w:cstheme="minorHAnsi"/>
              </w:rPr>
            </w:pPr>
            <w:r w:rsidRPr="0046069D">
              <w:rPr>
                <w:rFonts w:cstheme="minorHAnsi"/>
              </w:rPr>
              <w:t xml:space="preserve"> Office Equipment/Depreciation </w:t>
            </w: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7,000 </w:t>
            </w:r>
          </w:p>
        </w:tc>
        <w:tc>
          <w:tcPr>
            <w:tcW w:w="1720" w:type="dxa"/>
            <w:noWrap/>
            <w:hideMark/>
          </w:tcPr>
          <w:p w:rsidR="0046069D" w:rsidRPr="0046069D" w:rsidRDefault="0046069D">
            <w:pPr>
              <w:rPr>
                <w:rFonts w:cstheme="minorHAnsi"/>
                <w:i/>
                <w:iCs/>
              </w:rPr>
            </w:pPr>
            <w:r w:rsidRPr="0046069D">
              <w:rPr>
                <w:rFonts w:cstheme="minorHAnsi"/>
                <w:i/>
                <w:iCs/>
              </w:rPr>
              <w:t xml:space="preserve">               7,000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960" w:type="dxa"/>
            <w:gridSpan w:val="2"/>
            <w:noWrap/>
            <w:hideMark/>
          </w:tcPr>
          <w:p w:rsidR="0046069D" w:rsidRPr="0046069D" w:rsidRDefault="0046069D">
            <w:pPr>
              <w:rPr>
                <w:rFonts w:cstheme="minorHAnsi"/>
              </w:rPr>
            </w:pPr>
            <w:r w:rsidRPr="0046069D">
              <w:rPr>
                <w:rFonts w:cstheme="minorHAnsi"/>
              </w:rPr>
              <w:t xml:space="preserve"> Telephone </w:t>
            </w: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7,200 </w:t>
            </w:r>
          </w:p>
        </w:tc>
        <w:tc>
          <w:tcPr>
            <w:tcW w:w="1720" w:type="dxa"/>
            <w:noWrap/>
            <w:hideMark/>
          </w:tcPr>
          <w:p w:rsidR="0046069D" w:rsidRPr="0046069D" w:rsidRDefault="0046069D">
            <w:pPr>
              <w:rPr>
                <w:rFonts w:cstheme="minorHAnsi"/>
                <w:i/>
                <w:iCs/>
              </w:rPr>
            </w:pPr>
            <w:r w:rsidRPr="0046069D">
              <w:rPr>
                <w:rFonts w:cstheme="minorHAnsi"/>
                <w:i/>
                <w:iCs/>
              </w:rPr>
              <w:t xml:space="preserve">               7,700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960" w:type="dxa"/>
            <w:gridSpan w:val="2"/>
            <w:noWrap/>
            <w:hideMark/>
          </w:tcPr>
          <w:p w:rsidR="0046069D" w:rsidRPr="0046069D" w:rsidRDefault="0046069D">
            <w:pPr>
              <w:rPr>
                <w:rFonts w:cstheme="minorHAnsi"/>
              </w:rPr>
            </w:pPr>
            <w:r w:rsidRPr="0046069D">
              <w:rPr>
                <w:rFonts w:cstheme="minorHAnsi"/>
              </w:rPr>
              <w:t xml:space="preserve"> Insurance </w:t>
            </w: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5,500 </w:t>
            </w:r>
          </w:p>
        </w:tc>
        <w:tc>
          <w:tcPr>
            <w:tcW w:w="1720" w:type="dxa"/>
            <w:noWrap/>
            <w:hideMark/>
          </w:tcPr>
          <w:p w:rsidR="0046069D" w:rsidRPr="0046069D" w:rsidRDefault="0046069D">
            <w:pPr>
              <w:rPr>
                <w:rFonts w:cstheme="minorHAnsi"/>
                <w:i/>
                <w:iCs/>
              </w:rPr>
            </w:pPr>
            <w:r w:rsidRPr="0046069D">
              <w:rPr>
                <w:rFonts w:cstheme="minorHAnsi"/>
                <w:i/>
                <w:iCs/>
              </w:rPr>
              <w:t xml:space="preserve">               5,500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960" w:type="dxa"/>
            <w:gridSpan w:val="2"/>
            <w:noWrap/>
            <w:hideMark/>
          </w:tcPr>
          <w:p w:rsidR="0046069D" w:rsidRPr="0046069D" w:rsidRDefault="0046069D">
            <w:pPr>
              <w:rPr>
                <w:rFonts w:cstheme="minorHAnsi"/>
              </w:rPr>
            </w:pPr>
            <w:r w:rsidRPr="0046069D">
              <w:rPr>
                <w:rFonts w:cstheme="minorHAnsi"/>
              </w:rPr>
              <w:t xml:space="preserve"> Bank Fees </w:t>
            </w: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300 </w:t>
            </w:r>
          </w:p>
        </w:tc>
        <w:tc>
          <w:tcPr>
            <w:tcW w:w="1720" w:type="dxa"/>
            <w:noWrap/>
            <w:hideMark/>
          </w:tcPr>
          <w:p w:rsidR="0046069D" w:rsidRPr="0046069D" w:rsidRDefault="0046069D">
            <w:pPr>
              <w:rPr>
                <w:rFonts w:cstheme="minorHAnsi"/>
                <w:i/>
                <w:iCs/>
              </w:rPr>
            </w:pPr>
            <w:r w:rsidRPr="0046069D">
              <w:rPr>
                <w:rFonts w:cstheme="minorHAnsi"/>
                <w:i/>
                <w:iCs/>
              </w:rPr>
              <w:t xml:space="preserve">                    50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960" w:type="dxa"/>
            <w:gridSpan w:val="2"/>
            <w:noWrap/>
            <w:hideMark/>
          </w:tcPr>
          <w:p w:rsidR="0046069D" w:rsidRPr="0046069D" w:rsidRDefault="0046069D">
            <w:pPr>
              <w:rPr>
                <w:rFonts w:cstheme="minorHAnsi"/>
              </w:rPr>
            </w:pPr>
            <w:r w:rsidRPr="0046069D">
              <w:rPr>
                <w:rFonts w:cstheme="minorHAnsi"/>
              </w:rPr>
              <w:t xml:space="preserve"> Maintenance </w:t>
            </w: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2,200 </w:t>
            </w:r>
          </w:p>
        </w:tc>
        <w:tc>
          <w:tcPr>
            <w:tcW w:w="1720" w:type="dxa"/>
            <w:noWrap/>
            <w:hideMark/>
          </w:tcPr>
          <w:p w:rsidR="0046069D" w:rsidRPr="0046069D" w:rsidRDefault="0046069D">
            <w:pPr>
              <w:rPr>
                <w:rFonts w:cstheme="minorHAnsi"/>
                <w:i/>
                <w:iCs/>
              </w:rPr>
            </w:pPr>
            <w:r w:rsidRPr="0046069D">
              <w:rPr>
                <w:rFonts w:cstheme="minorHAnsi"/>
                <w:i/>
                <w:iCs/>
              </w:rPr>
              <w:t xml:space="preserve">               2,200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1440" w:type="dxa"/>
            <w:gridSpan w:val="3"/>
            <w:noWrap/>
            <w:hideMark/>
          </w:tcPr>
          <w:p w:rsidR="0046069D" w:rsidRPr="0046069D" w:rsidRDefault="0046069D">
            <w:pPr>
              <w:rPr>
                <w:rFonts w:cstheme="minorHAnsi"/>
              </w:rPr>
            </w:pPr>
            <w:r w:rsidRPr="0046069D">
              <w:rPr>
                <w:rFonts w:cstheme="minorHAnsi"/>
              </w:rPr>
              <w:t xml:space="preserve"> Professional Fees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25,500 </w:t>
            </w:r>
          </w:p>
        </w:tc>
        <w:tc>
          <w:tcPr>
            <w:tcW w:w="1720" w:type="dxa"/>
            <w:noWrap/>
            <w:hideMark/>
          </w:tcPr>
          <w:p w:rsidR="0046069D" w:rsidRPr="0046069D" w:rsidRDefault="0046069D">
            <w:pPr>
              <w:rPr>
                <w:rFonts w:cstheme="minorHAnsi"/>
                <w:i/>
                <w:iCs/>
              </w:rPr>
            </w:pPr>
            <w:r w:rsidRPr="0046069D">
              <w:rPr>
                <w:rFonts w:cstheme="minorHAnsi"/>
                <w:i/>
                <w:iCs/>
              </w:rPr>
              <w:t xml:space="preserve">            25,500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960" w:type="dxa"/>
            <w:gridSpan w:val="2"/>
            <w:noWrap/>
            <w:hideMark/>
          </w:tcPr>
          <w:p w:rsidR="0046069D" w:rsidRPr="0046069D" w:rsidRDefault="0046069D">
            <w:pPr>
              <w:rPr>
                <w:rFonts w:cstheme="minorHAnsi"/>
              </w:rPr>
            </w:pPr>
            <w:r w:rsidRPr="0046069D">
              <w:rPr>
                <w:rFonts w:cstheme="minorHAnsi"/>
              </w:rPr>
              <w:t xml:space="preserve"> Printing </w:t>
            </w: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3,500 </w:t>
            </w:r>
          </w:p>
        </w:tc>
        <w:tc>
          <w:tcPr>
            <w:tcW w:w="1720" w:type="dxa"/>
            <w:noWrap/>
            <w:hideMark/>
          </w:tcPr>
          <w:p w:rsidR="0046069D" w:rsidRPr="0046069D" w:rsidRDefault="0046069D">
            <w:pPr>
              <w:rPr>
                <w:rFonts w:cstheme="minorHAnsi"/>
                <w:i/>
                <w:iCs/>
              </w:rPr>
            </w:pPr>
            <w:r w:rsidRPr="0046069D">
              <w:rPr>
                <w:rFonts w:cstheme="minorHAnsi"/>
                <w:i/>
                <w:iCs/>
              </w:rPr>
              <w:t xml:space="preserve">               3,500 </w:t>
            </w:r>
          </w:p>
        </w:tc>
      </w:tr>
      <w:tr w:rsidR="0046069D" w:rsidRPr="0046069D" w:rsidTr="0046069D">
        <w:trPr>
          <w:trHeight w:val="315"/>
        </w:trPr>
        <w:tc>
          <w:tcPr>
            <w:tcW w:w="3100" w:type="dxa"/>
            <w:noWrap/>
            <w:hideMark/>
          </w:tcPr>
          <w:p w:rsidR="0046069D" w:rsidRPr="0046069D" w:rsidRDefault="0046069D">
            <w:pPr>
              <w:rPr>
                <w:rFonts w:cstheme="minorHAnsi"/>
                <w:i/>
                <w:iCs/>
              </w:rPr>
            </w:pPr>
          </w:p>
        </w:tc>
        <w:tc>
          <w:tcPr>
            <w:tcW w:w="3640" w:type="dxa"/>
            <w:gridSpan w:val="4"/>
            <w:noWrap/>
            <w:hideMark/>
          </w:tcPr>
          <w:p w:rsidR="0046069D" w:rsidRPr="0046069D" w:rsidRDefault="0046069D">
            <w:pPr>
              <w:rPr>
                <w:rFonts w:cstheme="minorHAnsi"/>
              </w:rPr>
            </w:pPr>
            <w:r w:rsidRPr="0046069D">
              <w:rPr>
                <w:rFonts w:cstheme="minorHAnsi"/>
              </w:rPr>
              <w:t xml:space="preserve"> Meeting Expenses, Travel and Conferences </w:t>
            </w: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2,250 </w:t>
            </w:r>
          </w:p>
        </w:tc>
        <w:tc>
          <w:tcPr>
            <w:tcW w:w="1720" w:type="dxa"/>
            <w:noWrap/>
            <w:hideMark/>
          </w:tcPr>
          <w:p w:rsidR="0046069D" w:rsidRPr="0046069D" w:rsidRDefault="0046069D">
            <w:pPr>
              <w:rPr>
                <w:rFonts w:cstheme="minorHAnsi"/>
                <w:i/>
                <w:iCs/>
              </w:rPr>
            </w:pPr>
            <w:r w:rsidRPr="0046069D">
              <w:rPr>
                <w:rFonts w:cstheme="minorHAnsi"/>
                <w:i/>
                <w:iCs/>
              </w:rPr>
              <w:t xml:space="preserve">               2,500 </w:t>
            </w:r>
          </w:p>
        </w:tc>
      </w:tr>
      <w:tr w:rsidR="0046069D" w:rsidRPr="0046069D" w:rsidTr="0046069D">
        <w:trPr>
          <w:trHeight w:val="405"/>
        </w:trPr>
        <w:tc>
          <w:tcPr>
            <w:tcW w:w="6740" w:type="dxa"/>
            <w:gridSpan w:val="5"/>
            <w:noWrap/>
            <w:hideMark/>
          </w:tcPr>
          <w:p w:rsidR="0046069D" w:rsidRPr="0046069D" w:rsidRDefault="0046069D">
            <w:pPr>
              <w:rPr>
                <w:rFonts w:cstheme="minorHAnsi"/>
              </w:rPr>
            </w:pPr>
            <w:r w:rsidRPr="0046069D">
              <w:rPr>
                <w:rFonts w:cstheme="minorHAnsi"/>
              </w:rPr>
              <w:lastRenderedPageBreak/>
              <w:t xml:space="preserve"> TOTAL GENERAL OPERATING </w:t>
            </w: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          301,150 </w:t>
            </w:r>
          </w:p>
        </w:tc>
        <w:tc>
          <w:tcPr>
            <w:tcW w:w="1720" w:type="dxa"/>
            <w:noWrap/>
            <w:hideMark/>
          </w:tcPr>
          <w:p w:rsidR="0046069D" w:rsidRPr="0046069D" w:rsidRDefault="0046069D">
            <w:pPr>
              <w:rPr>
                <w:rFonts w:cstheme="minorHAnsi"/>
                <w:i/>
                <w:iCs/>
              </w:rPr>
            </w:pPr>
            <w:r w:rsidRPr="0046069D">
              <w:rPr>
                <w:rFonts w:cstheme="minorHAnsi"/>
                <w:i/>
                <w:iCs/>
              </w:rPr>
              <w:t xml:space="preserve"> $       298,950 </w:t>
            </w:r>
          </w:p>
        </w:tc>
      </w:tr>
      <w:tr w:rsidR="0046069D" w:rsidRPr="0046069D" w:rsidTr="0046069D">
        <w:trPr>
          <w:trHeight w:val="135"/>
        </w:trPr>
        <w:tc>
          <w:tcPr>
            <w:tcW w:w="3100" w:type="dxa"/>
            <w:noWrap/>
            <w:hideMark/>
          </w:tcPr>
          <w:p w:rsidR="0046069D" w:rsidRPr="0046069D" w:rsidRDefault="0046069D">
            <w:pPr>
              <w:rPr>
                <w:rFonts w:cstheme="minorHAnsi"/>
                <w:i/>
                <w:iCs/>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15"/>
        </w:trPr>
        <w:tc>
          <w:tcPr>
            <w:tcW w:w="3100" w:type="dxa"/>
            <w:noWrap/>
            <w:hideMark/>
          </w:tcPr>
          <w:p w:rsidR="0046069D" w:rsidRPr="0046069D" w:rsidRDefault="0046069D">
            <w:pPr>
              <w:rPr>
                <w:rFonts w:cstheme="minorHAnsi"/>
              </w:rPr>
            </w:pPr>
          </w:p>
        </w:tc>
        <w:tc>
          <w:tcPr>
            <w:tcW w:w="1440" w:type="dxa"/>
            <w:gridSpan w:val="3"/>
            <w:noWrap/>
            <w:hideMark/>
          </w:tcPr>
          <w:p w:rsidR="0046069D" w:rsidRPr="0046069D" w:rsidRDefault="0046069D">
            <w:pPr>
              <w:rPr>
                <w:rFonts w:cstheme="minorHAnsi"/>
              </w:rPr>
            </w:pPr>
            <w:r w:rsidRPr="0046069D">
              <w:rPr>
                <w:rFonts w:cstheme="minorHAnsi"/>
              </w:rPr>
              <w:t xml:space="preserve"> Expense Contingency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r w:rsidRPr="0046069D">
              <w:rPr>
                <w:rFonts w:cstheme="minorHAnsi"/>
              </w:rPr>
              <w:t xml:space="preserve"> $           1,000 </w:t>
            </w:r>
          </w:p>
        </w:tc>
        <w:tc>
          <w:tcPr>
            <w:tcW w:w="1400" w:type="dxa"/>
            <w:noWrap/>
            <w:hideMark/>
          </w:tcPr>
          <w:p w:rsidR="0046069D" w:rsidRPr="0046069D" w:rsidRDefault="0046069D">
            <w:pPr>
              <w:rPr>
                <w:rFonts w:cstheme="minorHAnsi"/>
              </w:rPr>
            </w:pPr>
            <w:r w:rsidRPr="0046069D">
              <w:rPr>
                <w:rFonts w:cstheme="minorHAnsi"/>
              </w:rPr>
              <w:t xml:space="preserve"> $          500 </w:t>
            </w:r>
          </w:p>
        </w:tc>
        <w:tc>
          <w:tcPr>
            <w:tcW w:w="1400" w:type="dxa"/>
            <w:noWrap/>
            <w:hideMark/>
          </w:tcPr>
          <w:p w:rsidR="0046069D" w:rsidRPr="0046069D" w:rsidRDefault="0046069D">
            <w:pPr>
              <w:rPr>
                <w:rFonts w:cstheme="minorHAnsi"/>
              </w:rPr>
            </w:pPr>
            <w:r w:rsidRPr="0046069D">
              <w:rPr>
                <w:rFonts w:cstheme="minorHAnsi"/>
              </w:rPr>
              <w:t xml:space="preserve"> $          500 </w:t>
            </w:r>
          </w:p>
        </w:tc>
        <w:tc>
          <w:tcPr>
            <w:tcW w:w="1540" w:type="dxa"/>
            <w:noWrap/>
            <w:hideMark/>
          </w:tcPr>
          <w:p w:rsidR="0046069D" w:rsidRPr="0046069D" w:rsidRDefault="0046069D">
            <w:pPr>
              <w:rPr>
                <w:rFonts w:cstheme="minorHAnsi"/>
              </w:rPr>
            </w:pPr>
            <w:r w:rsidRPr="0046069D">
              <w:rPr>
                <w:rFonts w:cstheme="minorHAnsi"/>
              </w:rPr>
              <w:t xml:space="preserve"> $             500 </w:t>
            </w:r>
          </w:p>
        </w:tc>
        <w:tc>
          <w:tcPr>
            <w:tcW w:w="1840" w:type="dxa"/>
            <w:noWrap/>
            <w:hideMark/>
          </w:tcPr>
          <w:p w:rsidR="0046069D" w:rsidRPr="0046069D" w:rsidRDefault="0046069D">
            <w:pPr>
              <w:rPr>
                <w:rFonts w:cstheme="minorHAnsi"/>
                <w:b/>
                <w:bCs/>
              </w:rPr>
            </w:pPr>
            <w:r w:rsidRPr="0046069D">
              <w:rPr>
                <w:rFonts w:cstheme="minorHAnsi"/>
                <w:b/>
                <w:bCs/>
              </w:rPr>
              <w:t xml:space="preserve"> $              2,500 </w:t>
            </w:r>
          </w:p>
        </w:tc>
        <w:tc>
          <w:tcPr>
            <w:tcW w:w="1720" w:type="dxa"/>
            <w:noWrap/>
            <w:hideMark/>
          </w:tcPr>
          <w:p w:rsidR="0046069D" w:rsidRPr="0046069D" w:rsidRDefault="0046069D">
            <w:pPr>
              <w:rPr>
                <w:rFonts w:cstheme="minorHAnsi"/>
                <w:i/>
                <w:iCs/>
              </w:rPr>
            </w:pPr>
            <w:r w:rsidRPr="0046069D">
              <w:rPr>
                <w:rFonts w:cstheme="minorHAnsi"/>
                <w:i/>
                <w:iCs/>
              </w:rPr>
              <w:t xml:space="preserve"> $           5,000 </w:t>
            </w:r>
          </w:p>
        </w:tc>
      </w:tr>
      <w:tr w:rsidR="0046069D" w:rsidRPr="0046069D" w:rsidTr="0046069D">
        <w:trPr>
          <w:trHeight w:val="165"/>
        </w:trPr>
        <w:tc>
          <w:tcPr>
            <w:tcW w:w="3100" w:type="dxa"/>
            <w:noWrap/>
            <w:hideMark/>
          </w:tcPr>
          <w:p w:rsidR="0046069D" w:rsidRPr="0046069D" w:rsidRDefault="0046069D">
            <w:pPr>
              <w:rPr>
                <w:rFonts w:cstheme="minorHAnsi"/>
              </w:rPr>
            </w:pPr>
            <w:r w:rsidRPr="0046069D">
              <w:rPr>
                <w:rFonts w:cstheme="minorHAnsi"/>
              </w:rPr>
              <w:t xml:space="preserve">   </w:t>
            </w: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p>
        </w:tc>
        <w:tc>
          <w:tcPr>
            <w:tcW w:w="166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rPr>
            </w:pPr>
          </w:p>
        </w:tc>
        <w:tc>
          <w:tcPr>
            <w:tcW w:w="1720" w:type="dxa"/>
            <w:noWrap/>
            <w:hideMark/>
          </w:tcPr>
          <w:p w:rsidR="0046069D" w:rsidRPr="0046069D" w:rsidRDefault="0046069D">
            <w:pPr>
              <w:rPr>
                <w:rFonts w:cstheme="minorHAnsi"/>
              </w:rPr>
            </w:pPr>
          </w:p>
        </w:tc>
      </w:tr>
      <w:tr w:rsidR="0046069D" w:rsidRPr="0046069D" w:rsidTr="0046069D">
        <w:trPr>
          <w:trHeight w:val="360"/>
        </w:trPr>
        <w:tc>
          <w:tcPr>
            <w:tcW w:w="3100" w:type="dxa"/>
            <w:noWrap/>
            <w:hideMark/>
          </w:tcPr>
          <w:p w:rsidR="0046069D" w:rsidRPr="0046069D" w:rsidRDefault="0046069D">
            <w:pPr>
              <w:rPr>
                <w:rFonts w:cstheme="minorHAnsi"/>
              </w:rPr>
            </w:pPr>
          </w:p>
        </w:tc>
        <w:tc>
          <w:tcPr>
            <w:tcW w:w="480" w:type="dxa"/>
            <w:noWrap/>
            <w:hideMark/>
          </w:tcPr>
          <w:p w:rsidR="0046069D" w:rsidRPr="0046069D" w:rsidRDefault="0046069D">
            <w:pPr>
              <w:rPr>
                <w:rFonts w:cstheme="minorHAnsi"/>
              </w:rPr>
            </w:pPr>
          </w:p>
        </w:tc>
        <w:tc>
          <w:tcPr>
            <w:tcW w:w="960" w:type="dxa"/>
            <w:gridSpan w:val="2"/>
            <w:noWrap/>
            <w:hideMark/>
          </w:tcPr>
          <w:p w:rsidR="0046069D" w:rsidRPr="0046069D" w:rsidRDefault="0046069D">
            <w:pPr>
              <w:rPr>
                <w:rFonts w:cstheme="minorHAnsi"/>
              </w:rPr>
            </w:pPr>
            <w:r w:rsidRPr="0046069D">
              <w:rPr>
                <w:rFonts w:cstheme="minorHAnsi"/>
              </w:rPr>
              <w:t xml:space="preserve"> TOTAL EXPENSES </w:t>
            </w:r>
          </w:p>
        </w:tc>
        <w:tc>
          <w:tcPr>
            <w:tcW w:w="2200" w:type="dxa"/>
            <w:noWrap/>
            <w:hideMark/>
          </w:tcPr>
          <w:p w:rsidR="0046069D" w:rsidRPr="0046069D" w:rsidRDefault="0046069D">
            <w:pPr>
              <w:rPr>
                <w:rFonts w:cstheme="minorHAnsi"/>
              </w:rPr>
            </w:pPr>
          </w:p>
        </w:tc>
        <w:tc>
          <w:tcPr>
            <w:tcW w:w="1760" w:type="dxa"/>
            <w:noWrap/>
            <w:hideMark/>
          </w:tcPr>
          <w:p w:rsidR="0046069D" w:rsidRPr="0046069D" w:rsidRDefault="0046069D">
            <w:pPr>
              <w:rPr>
                <w:rFonts w:cstheme="minorHAnsi"/>
              </w:rPr>
            </w:pPr>
            <w:r w:rsidRPr="0046069D">
              <w:rPr>
                <w:rFonts w:cstheme="minorHAnsi"/>
              </w:rPr>
              <w:t xml:space="preserve"> $        144,972 </w:t>
            </w:r>
          </w:p>
        </w:tc>
        <w:tc>
          <w:tcPr>
            <w:tcW w:w="1660" w:type="dxa"/>
            <w:noWrap/>
            <w:hideMark/>
          </w:tcPr>
          <w:p w:rsidR="0046069D" w:rsidRPr="0046069D" w:rsidRDefault="0046069D">
            <w:pPr>
              <w:rPr>
                <w:rFonts w:cstheme="minorHAnsi"/>
              </w:rPr>
            </w:pPr>
            <w:r w:rsidRPr="0046069D">
              <w:rPr>
                <w:rFonts w:cstheme="minorHAnsi"/>
              </w:rPr>
              <w:t xml:space="preserve"> $       820,673 </w:t>
            </w:r>
          </w:p>
        </w:tc>
        <w:tc>
          <w:tcPr>
            <w:tcW w:w="1400" w:type="dxa"/>
            <w:noWrap/>
            <w:hideMark/>
          </w:tcPr>
          <w:p w:rsidR="0046069D" w:rsidRPr="0046069D" w:rsidRDefault="0046069D">
            <w:pPr>
              <w:rPr>
                <w:rFonts w:cstheme="minorHAnsi"/>
              </w:rPr>
            </w:pPr>
            <w:r w:rsidRPr="0046069D">
              <w:rPr>
                <w:rFonts w:cstheme="minorHAnsi"/>
              </w:rPr>
              <w:t xml:space="preserve"> $  463,886 </w:t>
            </w:r>
          </w:p>
        </w:tc>
        <w:tc>
          <w:tcPr>
            <w:tcW w:w="1400" w:type="dxa"/>
            <w:noWrap/>
            <w:hideMark/>
          </w:tcPr>
          <w:p w:rsidR="0046069D" w:rsidRPr="0046069D" w:rsidRDefault="0046069D">
            <w:pPr>
              <w:rPr>
                <w:rFonts w:cstheme="minorHAnsi"/>
              </w:rPr>
            </w:pPr>
            <w:r w:rsidRPr="0046069D">
              <w:rPr>
                <w:rFonts w:cstheme="minorHAnsi"/>
              </w:rPr>
              <w:t xml:space="preserve"> $  484,472 </w:t>
            </w:r>
          </w:p>
        </w:tc>
        <w:tc>
          <w:tcPr>
            <w:tcW w:w="1540" w:type="dxa"/>
            <w:noWrap/>
            <w:hideMark/>
          </w:tcPr>
          <w:p w:rsidR="0046069D" w:rsidRPr="0046069D" w:rsidRDefault="0046069D">
            <w:pPr>
              <w:rPr>
                <w:rFonts w:cstheme="minorHAnsi"/>
              </w:rPr>
            </w:pPr>
            <w:r w:rsidRPr="0046069D">
              <w:rPr>
                <w:rFonts w:cstheme="minorHAnsi"/>
              </w:rPr>
              <w:t xml:space="preserve"> $       19,800 </w:t>
            </w:r>
          </w:p>
        </w:tc>
        <w:tc>
          <w:tcPr>
            <w:tcW w:w="1840" w:type="dxa"/>
            <w:noWrap/>
            <w:hideMark/>
          </w:tcPr>
          <w:p w:rsidR="0046069D" w:rsidRPr="0046069D" w:rsidRDefault="0046069D">
            <w:pPr>
              <w:rPr>
                <w:rFonts w:cstheme="minorHAnsi"/>
                <w:b/>
                <w:bCs/>
              </w:rPr>
            </w:pPr>
            <w:r w:rsidRPr="0046069D">
              <w:rPr>
                <w:rFonts w:cstheme="minorHAnsi"/>
                <w:b/>
                <w:bCs/>
              </w:rPr>
              <w:t xml:space="preserve"> $      2,234,953 </w:t>
            </w:r>
          </w:p>
        </w:tc>
        <w:tc>
          <w:tcPr>
            <w:tcW w:w="1720" w:type="dxa"/>
            <w:noWrap/>
            <w:hideMark/>
          </w:tcPr>
          <w:p w:rsidR="0046069D" w:rsidRPr="0046069D" w:rsidRDefault="0046069D">
            <w:pPr>
              <w:rPr>
                <w:rFonts w:cstheme="minorHAnsi"/>
                <w:i/>
                <w:iCs/>
              </w:rPr>
            </w:pPr>
            <w:r w:rsidRPr="0046069D">
              <w:rPr>
                <w:rFonts w:cstheme="minorHAnsi"/>
                <w:i/>
                <w:iCs/>
              </w:rPr>
              <w:t xml:space="preserve"> $    2,252,692 </w:t>
            </w:r>
          </w:p>
        </w:tc>
      </w:tr>
      <w:tr w:rsidR="0046069D" w:rsidRPr="0046069D" w:rsidTr="0046069D">
        <w:trPr>
          <w:trHeight w:val="585"/>
        </w:trPr>
        <w:tc>
          <w:tcPr>
            <w:tcW w:w="6740" w:type="dxa"/>
            <w:gridSpan w:val="5"/>
            <w:noWrap/>
            <w:hideMark/>
          </w:tcPr>
          <w:p w:rsidR="0046069D" w:rsidRPr="0046069D" w:rsidRDefault="0046069D">
            <w:pPr>
              <w:rPr>
                <w:rFonts w:cstheme="minorHAnsi"/>
              </w:rPr>
            </w:pPr>
            <w:r w:rsidRPr="0046069D">
              <w:rPr>
                <w:rFonts w:cstheme="minorHAnsi"/>
              </w:rPr>
              <w:t xml:space="preserve"> EXCESS REVENUE OVER EXPENSES </w:t>
            </w:r>
          </w:p>
        </w:tc>
        <w:tc>
          <w:tcPr>
            <w:tcW w:w="1760" w:type="dxa"/>
            <w:noWrap/>
            <w:hideMark/>
          </w:tcPr>
          <w:p w:rsidR="0046069D" w:rsidRPr="0046069D" w:rsidRDefault="0046069D">
            <w:pPr>
              <w:rPr>
                <w:rFonts w:cstheme="minorHAnsi"/>
              </w:rPr>
            </w:pPr>
            <w:r w:rsidRPr="0046069D">
              <w:rPr>
                <w:rFonts w:cstheme="minorHAnsi"/>
              </w:rPr>
              <w:t xml:space="preserve">   </w:t>
            </w:r>
          </w:p>
        </w:tc>
        <w:tc>
          <w:tcPr>
            <w:tcW w:w="1660" w:type="dxa"/>
            <w:noWrap/>
            <w:hideMark/>
          </w:tcPr>
          <w:p w:rsidR="0046069D" w:rsidRPr="0046069D" w:rsidRDefault="0046069D">
            <w:pPr>
              <w:rPr>
                <w:rFonts w:cstheme="minorHAnsi"/>
              </w:rPr>
            </w:pPr>
            <w:r w:rsidRPr="0046069D">
              <w:rPr>
                <w:rFonts w:cstheme="minorHAnsi"/>
              </w:rPr>
              <w:t xml:space="preserve">   </w:t>
            </w:r>
          </w:p>
        </w:tc>
        <w:tc>
          <w:tcPr>
            <w:tcW w:w="1400" w:type="dxa"/>
            <w:noWrap/>
            <w:hideMark/>
          </w:tcPr>
          <w:p w:rsidR="0046069D" w:rsidRPr="0046069D" w:rsidRDefault="0046069D">
            <w:pPr>
              <w:rPr>
                <w:rFonts w:cstheme="minorHAnsi"/>
              </w:rPr>
            </w:pPr>
            <w:r w:rsidRPr="0046069D">
              <w:rPr>
                <w:rFonts w:cstheme="minorHAnsi"/>
              </w:rPr>
              <w:t xml:space="preserve">   </w:t>
            </w:r>
          </w:p>
        </w:tc>
        <w:tc>
          <w:tcPr>
            <w:tcW w:w="1400" w:type="dxa"/>
            <w:noWrap/>
            <w:hideMark/>
          </w:tcPr>
          <w:p w:rsidR="0046069D" w:rsidRPr="0046069D" w:rsidRDefault="0046069D">
            <w:pPr>
              <w:rPr>
                <w:rFonts w:cstheme="minorHAnsi"/>
              </w:rPr>
            </w:pPr>
          </w:p>
        </w:tc>
        <w:tc>
          <w:tcPr>
            <w:tcW w:w="1540" w:type="dxa"/>
            <w:noWrap/>
            <w:hideMark/>
          </w:tcPr>
          <w:p w:rsidR="0046069D" w:rsidRPr="0046069D" w:rsidRDefault="0046069D">
            <w:pPr>
              <w:rPr>
                <w:rFonts w:cstheme="minorHAnsi"/>
              </w:rPr>
            </w:pPr>
          </w:p>
        </w:tc>
        <w:tc>
          <w:tcPr>
            <w:tcW w:w="1840" w:type="dxa"/>
            <w:noWrap/>
            <w:hideMark/>
          </w:tcPr>
          <w:p w:rsidR="0046069D" w:rsidRPr="0046069D" w:rsidRDefault="0046069D">
            <w:pPr>
              <w:rPr>
                <w:rFonts w:cstheme="minorHAnsi"/>
                <w:b/>
                <w:bCs/>
              </w:rPr>
            </w:pPr>
            <w:r w:rsidRPr="0046069D">
              <w:rPr>
                <w:rFonts w:cstheme="minorHAnsi"/>
                <w:b/>
                <w:bCs/>
              </w:rPr>
              <w:t xml:space="preserve"> $              2,347 </w:t>
            </w:r>
          </w:p>
        </w:tc>
        <w:tc>
          <w:tcPr>
            <w:tcW w:w="1720" w:type="dxa"/>
            <w:noWrap/>
            <w:hideMark/>
          </w:tcPr>
          <w:p w:rsidR="0046069D" w:rsidRPr="0046069D" w:rsidRDefault="0046069D">
            <w:pPr>
              <w:rPr>
                <w:rFonts w:cstheme="minorHAnsi"/>
                <w:i/>
                <w:iCs/>
              </w:rPr>
            </w:pPr>
            <w:r w:rsidRPr="0046069D">
              <w:rPr>
                <w:rFonts w:cstheme="minorHAnsi"/>
                <w:i/>
                <w:iCs/>
              </w:rPr>
              <w:t xml:space="preserve"> $        (59,792)</w:t>
            </w:r>
          </w:p>
        </w:tc>
      </w:tr>
    </w:tbl>
    <w:p w:rsidR="0040411B" w:rsidRPr="004363B0" w:rsidRDefault="0040411B" w:rsidP="002055F5">
      <w:pPr>
        <w:rPr>
          <w:rFonts w:cstheme="minorHAnsi"/>
        </w:rPr>
      </w:pPr>
    </w:p>
    <w:sectPr w:rsidR="0040411B" w:rsidRPr="004363B0" w:rsidSect="00F71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76" w:hanging="216"/>
      </w:pPr>
      <w:rPr>
        <w:rFonts w:ascii="Symbol" w:hAnsi="Symbol" w:cs="Symbol"/>
        <w:b w:val="0"/>
        <w:bCs w:val="0"/>
        <w:w w:val="99"/>
        <w:sz w:val="28"/>
        <w:szCs w:val="28"/>
      </w:rPr>
    </w:lvl>
    <w:lvl w:ilvl="1">
      <w:numFmt w:val="bullet"/>
      <w:lvlText w:val="•"/>
      <w:lvlJc w:val="left"/>
      <w:pPr>
        <w:ind w:left="1812" w:hanging="216"/>
      </w:pPr>
    </w:lvl>
    <w:lvl w:ilvl="2">
      <w:numFmt w:val="bullet"/>
      <w:lvlText w:val="•"/>
      <w:lvlJc w:val="left"/>
      <w:pPr>
        <w:ind w:left="2744" w:hanging="216"/>
      </w:pPr>
    </w:lvl>
    <w:lvl w:ilvl="3">
      <w:numFmt w:val="bullet"/>
      <w:lvlText w:val="•"/>
      <w:lvlJc w:val="left"/>
      <w:pPr>
        <w:ind w:left="3676" w:hanging="216"/>
      </w:pPr>
    </w:lvl>
    <w:lvl w:ilvl="4">
      <w:numFmt w:val="bullet"/>
      <w:lvlText w:val="•"/>
      <w:lvlJc w:val="left"/>
      <w:pPr>
        <w:ind w:left="4608" w:hanging="216"/>
      </w:pPr>
    </w:lvl>
    <w:lvl w:ilvl="5">
      <w:numFmt w:val="bullet"/>
      <w:lvlText w:val="•"/>
      <w:lvlJc w:val="left"/>
      <w:pPr>
        <w:ind w:left="5540" w:hanging="216"/>
      </w:pPr>
    </w:lvl>
    <w:lvl w:ilvl="6">
      <w:numFmt w:val="bullet"/>
      <w:lvlText w:val="•"/>
      <w:lvlJc w:val="left"/>
      <w:pPr>
        <w:ind w:left="6472" w:hanging="216"/>
      </w:pPr>
    </w:lvl>
    <w:lvl w:ilvl="7">
      <w:numFmt w:val="bullet"/>
      <w:lvlText w:val="•"/>
      <w:lvlJc w:val="left"/>
      <w:pPr>
        <w:ind w:left="7404" w:hanging="216"/>
      </w:pPr>
    </w:lvl>
    <w:lvl w:ilvl="8">
      <w:numFmt w:val="bullet"/>
      <w:lvlText w:val="•"/>
      <w:lvlJc w:val="left"/>
      <w:pPr>
        <w:ind w:left="8336" w:hanging="21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B3"/>
    <w:rsid w:val="000A51AD"/>
    <w:rsid w:val="000A63BF"/>
    <w:rsid w:val="000B6BAB"/>
    <w:rsid w:val="000C7C51"/>
    <w:rsid w:val="00127FBA"/>
    <w:rsid w:val="00136C81"/>
    <w:rsid w:val="001556CE"/>
    <w:rsid w:val="00183782"/>
    <w:rsid w:val="00183A41"/>
    <w:rsid w:val="001D47D2"/>
    <w:rsid w:val="002055F5"/>
    <w:rsid w:val="00257F59"/>
    <w:rsid w:val="00307F70"/>
    <w:rsid w:val="00381A44"/>
    <w:rsid w:val="003D6EE2"/>
    <w:rsid w:val="0040411B"/>
    <w:rsid w:val="004363B0"/>
    <w:rsid w:val="00443188"/>
    <w:rsid w:val="00447BB4"/>
    <w:rsid w:val="00450B3B"/>
    <w:rsid w:val="0046069D"/>
    <w:rsid w:val="004D7BEC"/>
    <w:rsid w:val="00522EB5"/>
    <w:rsid w:val="005658CA"/>
    <w:rsid w:val="00593BE7"/>
    <w:rsid w:val="005C24DA"/>
    <w:rsid w:val="006A6586"/>
    <w:rsid w:val="00732960"/>
    <w:rsid w:val="00777AA7"/>
    <w:rsid w:val="007825E9"/>
    <w:rsid w:val="008268A2"/>
    <w:rsid w:val="00895802"/>
    <w:rsid w:val="00951DB3"/>
    <w:rsid w:val="00953313"/>
    <w:rsid w:val="009C5DF6"/>
    <w:rsid w:val="009D0826"/>
    <w:rsid w:val="00A86030"/>
    <w:rsid w:val="00B56C9E"/>
    <w:rsid w:val="00B86670"/>
    <w:rsid w:val="00BE45B2"/>
    <w:rsid w:val="00C14061"/>
    <w:rsid w:val="00C1437D"/>
    <w:rsid w:val="00C77B08"/>
    <w:rsid w:val="00C82B62"/>
    <w:rsid w:val="00D41E7C"/>
    <w:rsid w:val="00E53FC3"/>
    <w:rsid w:val="00EA14BA"/>
    <w:rsid w:val="00EB70A6"/>
    <w:rsid w:val="00EF77A9"/>
    <w:rsid w:val="00F71AED"/>
    <w:rsid w:val="00F7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3906"/>
  <w15:chartTrackingRefBased/>
  <w15:docId w15:val="{554C7B9A-20E5-4C2B-8AFC-99576087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9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4316</Words>
  <Characters>23397</Characters>
  <Application>Microsoft Office Word</Application>
  <DocSecurity>0</DocSecurity>
  <Lines>433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7</cp:revision>
  <dcterms:created xsi:type="dcterms:W3CDTF">2023-06-13T16:36:00Z</dcterms:created>
  <dcterms:modified xsi:type="dcterms:W3CDTF">2023-06-13T16:59:00Z</dcterms:modified>
</cp:coreProperties>
</file>